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6FC" w:rsidRPr="00332EF5" w:rsidRDefault="003C0452" w:rsidP="00332EF5">
      <w:pPr>
        <w:spacing w:after="0"/>
        <w:jc w:val="center"/>
        <w:rPr>
          <w:b/>
        </w:rPr>
      </w:pPr>
      <w:r>
        <w:rPr>
          <w:b/>
        </w:rPr>
        <w:t>QAPP Worksheet #22</w:t>
      </w:r>
      <w:r w:rsidR="00230BB9">
        <w:rPr>
          <w:b/>
        </w:rPr>
        <w:t xml:space="preserve">: </w:t>
      </w:r>
      <w:r>
        <w:rPr>
          <w:b/>
        </w:rPr>
        <w:t>Field</w:t>
      </w:r>
      <w:r w:rsidR="006B56FC">
        <w:rPr>
          <w:b/>
        </w:rPr>
        <w:t xml:space="preserve"> Equipment</w:t>
      </w:r>
      <w:r w:rsidR="00691BA1">
        <w:rPr>
          <w:b/>
        </w:rPr>
        <w:t xml:space="preserve"> </w:t>
      </w:r>
      <w:r>
        <w:rPr>
          <w:b/>
        </w:rPr>
        <w:t xml:space="preserve">Calibration, </w:t>
      </w:r>
      <w:r w:rsidR="006B56FC">
        <w:rPr>
          <w:b/>
        </w:rPr>
        <w:t>Maintenance, Testing, and Inspection</w:t>
      </w:r>
    </w:p>
    <w:p w:rsidR="00332EF5" w:rsidRDefault="00332EF5" w:rsidP="00332EF5">
      <w:pPr>
        <w:spacing w:after="0"/>
        <w:jc w:val="center"/>
        <w:rPr>
          <w:b/>
        </w:rPr>
      </w:pPr>
      <w:r w:rsidRPr="00332EF5">
        <w:rPr>
          <w:b/>
        </w:rPr>
        <w:t xml:space="preserve">(UFP-QAPP </w:t>
      </w:r>
      <w:r w:rsidR="001D4FA3">
        <w:rPr>
          <w:b/>
        </w:rPr>
        <w:t xml:space="preserve">Manual </w:t>
      </w:r>
      <w:r w:rsidRPr="00332EF5">
        <w:rPr>
          <w:b/>
        </w:rPr>
        <w:t>Section</w:t>
      </w:r>
      <w:r w:rsidR="006B56FC">
        <w:rPr>
          <w:b/>
        </w:rPr>
        <w:t xml:space="preserve"> 3.</w:t>
      </w:r>
      <w:r w:rsidR="003C0452">
        <w:rPr>
          <w:b/>
        </w:rPr>
        <w:t>1.2.4</w:t>
      </w:r>
      <w:r w:rsidRPr="00332EF5">
        <w:rPr>
          <w:b/>
        </w:rPr>
        <w:t>)</w:t>
      </w:r>
    </w:p>
    <w:p w:rsidR="001D4FA3" w:rsidRDefault="001D4FA3" w:rsidP="001D4FA3">
      <w:pPr>
        <w:spacing w:after="0"/>
        <w:jc w:val="center"/>
      </w:pPr>
      <w:r>
        <w:rPr>
          <w:b/>
        </w:rPr>
        <w:t>(EPA 2106-G-05 Section 2.3.6)</w:t>
      </w:r>
    </w:p>
    <w:p w:rsidR="003C0452" w:rsidRDefault="003C0452" w:rsidP="00332EF5">
      <w:pPr>
        <w:spacing w:after="0"/>
        <w:jc w:val="center"/>
      </w:pPr>
    </w:p>
    <w:p w:rsidR="003C0452" w:rsidRPr="00691BA1" w:rsidRDefault="003C0452" w:rsidP="003C0452">
      <w:pPr>
        <w:pStyle w:val="BodyText3"/>
        <w:ind w:left="360"/>
        <w:jc w:val="left"/>
        <w:rPr>
          <w:rFonts w:ascii="Calibri" w:hAnsi="Calibri"/>
          <w:color w:val="00B050"/>
        </w:rPr>
      </w:pPr>
      <w:r w:rsidRPr="00691BA1">
        <w:rPr>
          <w:rFonts w:ascii="Calibri" w:hAnsi="Calibri"/>
          <w:color w:val="00B050"/>
        </w:rPr>
        <w:t>This worksheet should document procedures for calibrating, maintaining, testing, and/or inspecting all field equipment (e.g., tools, pumps, gauges, magnetometers, pH meters, water-lev</w:t>
      </w:r>
      <w:r w:rsidR="00D82772">
        <w:rPr>
          <w:rFonts w:ascii="Calibri" w:hAnsi="Calibri"/>
          <w:color w:val="00B050"/>
        </w:rPr>
        <w:t xml:space="preserve">el measurement devices, etc.). </w:t>
      </w:r>
      <w:r w:rsidRPr="00691BA1">
        <w:rPr>
          <w:rFonts w:ascii="Calibri" w:hAnsi="Calibri"/>
          <w:color w:val="00B050"/>
        </w:rPr>
        <w:t>If these activities are documented in an SOP or manufacturer</w:t>
      </w:r>
      <w:r w:rsidRPr="00691BA1">
        <w:rPr>
          <w:rFonts w:asciiTheme="minorHAnsi" w:hAnsiTheme="minorHAnsi"/>
          <w:color w:val="00B050"/>
        </w:rPr>
        <w:t>’</w:t>
      </w:r>
      <w:r w:rsidRPr="00691BA1">
        <w:rPr>
          <w:rFonts w:ascii="Calibri" w:hAnsi="Calibri"/>
          <w:color w:val="00B050"/>
        </w:rPr>
        <w:t>s instructions, and the relevant SOP or instruction is attached, then the frequency, acceptance criteria and corrective action columns may be left blank.</w:t>
      </w:r>
      <w:r w:rsidR="00FB7EF7">
        <w:rPr>
          <w:rFonts w:ascii="Calibri" w:hAnsi="Calibri"/>
          <w:color w:val="00B050"/>
        </w:rPr>
        <w:t xml:space="preserve"> Note that all the information summarized in this worksheet should be recorded in the field notes/logs.</w:t>
      </w:r>
    </w:p>
    <w:p w:rsidR="003C0452" w:rsidRPr="00D82772" w:rsidRDefault="003C0452" w:rsidP="003C0452">
      <w:pPr>
        <w:tabs>
          <w:tab w:val="left" w:pos="218"/>
          <w:tab w:val="left" w:pos="420"/>
          <w:tab w:val="left" w:pos="600"/>
          <w:tab w:val="left" w:pos="780"/>
          <w:tab w:val="left" w:pos="960"/>
          <w:tab w:val="left" w:pos="1230"/>
          <w:tab w:val="left" w:pos="1770"/>
          <w:tab w:val="left" w:pos="3735"/>
          <w:tab w:val="left" w:pos="4455"/>
          <w:tab w:val="left" w:pos="5175"/>
          <w:tab w:val="left" w:pos="5895"/>
          <w:tab w:val="left" w:pos="6615"/>
          <w:tab w:val="left" w:pos="7335"/>
          <w:tab w:val="left" w:pos="8055"/>
          <w:tab w:val="left" w:pos="8775"/>
          <w:tab w:val="left" w:pos="9495"/>
          <w:tab w:val="left" w:pos="10215"/>
          <w:tab w:val="left" w:pos="10935"/>
          <w:tab w:val="left" w:pos="11655"/>
          <w:tab w:val="left" w:pos="12375"/>
          <w:tab w:val="left" w:pos="13095"/>
          <w:tab w:val="left" w:pos="13815"/>
        </w:tabs>
        <w:jc w:val="both"/>
        <w:rPr>
          <w:rFonts w:ascii="Helvetica" w:eastAsia="Calibri" w:hAnsi="Helvetica" w:cs="Times New Roman"/>
        </w:rPr>
      </w:pPr>
    </w:p>
    <w:tbl>
      <w:tblPr>
        <w:tblW w:w="1164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28"/>
        <w:gridCol w:w="1728"/>
        <w:gridCol w:w="1524"/>
        <w:gridCol w:w="1932"/>
        <w:gridCol w:w="1728"/>
        <w:gridCol w:w="1560"/>
        <w:gridCol w:w="1440"/>
      </w:tblGrid>
      <w:tr w:rsidR="00FB7EF7" w:rsidTr="00FB7EF7">
        <w:trPr>
          <w:tblHeader/>
        </w:trPr>
        <w:tc>
          <w:tcPr>
            <w:tcW w:w="1728" w:type="dxa"/>
            <w:tcBorders>
              <w:bottom w:val="single" w:sz="12" w:space="0" w:color="000000"/>
            </w:tcBorders>
            <w:vAlign w:val="center"/>
          </w:tcPr>
          <w:p w:rsidR="00FB7EF7" w:rsidRPr="00D81100" w:rsidRDefault="00FB7EF7" w:rsidP="00D81100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  <w:tab w:val="left" w:pos="13095"/>
                <w:tab w:val="left" w:pos="13815"/>
              </w:tabs>
              <w:spacing w:after="0" w:line="240" w:lineRule="auto"/>
              <w:jc w:val="center"/>
              <w:rPr>
                <w:rFonts w:eastAsia="Calibri" w:cs="Times New Roman"/>
                <w:b/>
              </w:rPr>
            </w:pPr>
            <w:r w:rsidRPr="00D81100">
              <w:rPr>
                <w:rFonts w:eastAsia="Calibri" w:cs="Times New Roman"/>
                <w:b/>
              </w:rPr>
              <w:t>Field Equipment</w:t>
            </w:r>
          </w:p>
        </w:tc>
        <w:tc>
          <w:tcPr>
            <w:tcW w:w="1728" w:type="dxa"/>
            <w:tcBorders>
              <w:bottom w:val="single" w:sz="12" w:space="0" w:color="000000"/>
            </w:tcBorders>
            <w:vAlign w:val="center"/>
          </w:tcPr>
          <w:p w:rsidR="00FB7EF7" w:rsidRPr="00D81100" w:rsidRDefault="00FB7EF7" w:rsidP="00D81100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  <w:tab w:val="left" w:pos="13095"/>
                <w:tab w:val="left" w:pos="13815"/>
              </w:tabs>
              <w:spacing w:after="0" w:line="240" w:lineRule="auto"/>
              <w:jc w:val="center"/>
              <w:rPr>
                <w:rFonts w:eastAsia="Calibri" w:cs="Times New Roman"/>
                <w:b/>
                <w:vertAlign w:val="superscript"/>
              </w:rPr>
            </w:pPr>
            <w:r w:rsidRPr="00D81100">
              <w:rPr>
                <w:rFonts w:eastAsia="Calibri" w:cs="Times New Roman"/>
                <w:b/>
              </w:rPr>
              <w:t>Activity</w:t>
            </w:r>
          </w:p>
        </w:tc>
        <w:tc>
          <w:tcPr>
            <w:tcW w:w="1524" w:type="dxa"/>
            <w:tcBorders>
              <w:bottom w:val="single" w:sz="12" w:space="0" w:color="000000"/>
            </w:tcBorders>
            <w:vAlign w:val="center"/>
          </w:tcPr>
          <w:p w:rsidR="00FB7EF7" w:rsidRPr="00D81100" w:rsidRDefault="00FB7EF7" w:rsidP="00D81100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  <w:tab w:val="left" w:pos="13095"/>
                <w:tab w:val="left" w:pos="13815"/>
              </w:tabs>
              <w:spacing w:after="0" w:line="240" w:lineRule="auto"/>
              <w:jc w:val="center"/>
              <w:rPr>
                <w:rFonts w:eastAsia="Calibri" w:cs="Times New Roman"/>
                <w:b/>
              </w:rPr>
            </w:pPr>
            <w:r w:rsidRPr="00D81100">
              <w:rPr>
                <w:rFonts w:eastAsia="Calibri" w:cs="Times New Roman"/>
                <w:b/>
              </w:rPr>
              <w:t>SOP Reference</w:t>
            </w:r>
          </w:p>
        </w:tc>
        <w:tc>
          <w:tcPr>
            <w:tcW w:w="1932" w:type="dxa"/>
            <w:tcBorders>
              <w:bottom w:val="single" w:sz="12" w:space="0" w:color="000000"/>
            </w:tcBorders>
            <w:vAlign w:val="center"/>
          </w:tcPr>
          <w:p w:rsidR="00FB7EF7" w:rsidRPr="00D81100" w:rsidRDefault="00FB7EF7" w:rsidP="00D81100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  <w:tab w:val="left" w:pos="13095"/>
                <w:tab w:val="left" w:pos="13815"/>
              </w:tabs>
              <w:spacing w:after="0" w:line="240" w:lineRule="auto"/>
              <w:jc w:val="center"/>
              <w:rPr>
                <w:rFonts w:eastAsia="Calibri" w:cs="Times New Roman"/>
                <w:b/>
              </w:rPr>
            </w:pPr>
            <w:r>
              <w:rPr>
                <w:rFonts w:eastAsia="Calibri" w:cs="Times New Roman"/>
                <w:b/>
              </w:rPr>
              <w:t>Ti</w:t>
            </w:r>
            <w:r w:rsidR="00D82772">
              <w:rPr>
                <w:rFonts w:eastAsia="Calibri" w:cs="Times New Roman"/>
                <w:b/>
              </w:rPr>
              <w:t xml:space="preserve">tle or position of responsible </w:t>
            </w:r>
            <w:r>
              <w:rPr>
                <w:rFonts w:eastAsia="Calibri" w:cs="Times New Roman"/>
                <w:b/>
              </w:rPr>
              <w:t>person</w:t>
            </w:r>
          </w:p>
        </w:tc>
        <w:tc>
          <w:tcPr>
            <w:tcW w:w="1728" w:type="dxa"/>
            <w:tcBorders>
              <w:bottom w:val="single" w:sz="12" w:space="0" w:color="000000"/>
            </w:tcBorders>
            <w:vAlign w:val="center"/>
          </w:tcPr>
          <w:p w:rsidR="00FB7EF7" w:rsidRPr="00D81100" w:rsidRDefault="00FB7EF7" w:rsidP="00D81100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  <w:tab w:val="left" w:pos="13095"/>
                <w:tab w:val="left" w:pos="13815"/>
              </w:tabs>
              <w:spacing w:after="0" w:line="240" w:lineRule="auto"/>
              <w:jc w:val="center"/>
              <w:rPr>
                <w:rFonts w:eastAsia="Calibri" w:cs="Times New Roman"/>
                <w:b/>
              </w:rPr>
            </w:pPr>
            <w:r w:rsidRPr="00D81100">
              <w:rPr>
                <w:rFonts w:eastAsia="Calibri" w:cs="Times New Roman"/>
                <w:b/>
              </w:rPr>
              <w:t>Frequency</w:t>
            </w:r>
          </w:p>
        </w:tc>
        <w:tc>
          <w:tcPr>
            <w:tcW w:w="1560" w:type="dxa"/>
            <w:tcBorders>
              <w:bottom w:val="single" w:sz="12" w:space="0" w:color="000000"/>
            </w:tcBorders>
            <w:vAlign w:val="center"/>
          </w:tcPr>
          <w:p w:rsidR="00FB7EF7" w:rsidRPr="00D81100" w:rsidRDefault="00FB7EF7" w:rsidP="00D81100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  <w:tab w:val="left" w:pos="13095"/>
                <w:tab w:val="left" w:pos="13815"/>
              </w:tabs>
              <w:spacing w:after="0" w:line="240" w:lineRule="auto"/>
              <w:jc w:val="center"/>
              <w:rPr>
                <w:rFonts w:eastAsia="Calibri" w:cs="Times New Roman"/>
                <w:b/>
              </w:rPr>
            </w:pPr>
            <w:r w:rsidRPr="00D81100">
              <w:rPr>
                <w:rFonts w:eastAsia="Calibri" w:cs="Times New Roman"/>
                <w:b/>
              </w:rPr>
              <w:t>Acceptance Criteria</w:t>
            </w:r>
          </w:p>
        </w:tc>
        <w:tc>
          <w:tcPr>
            <w:tcW w:w="1440" w:type="dxa"/>
            <w:tcBorders>
              <w:bottom w:val="single" w:sz="12" w:space="0" w:color="000000"/>
            </w:tcBorders>
            <w:vAlign w:val="center"/>
          </w:tcPr>
          <w:p w:rsidR="00FB7EF7" w:rsidRPr="00D81100" w:rsidRDefault="00FB7EF7" w:rsidP="00D81100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  <w:tab w:val="left" w:pos="13095"/>
                <w:tab w:val="left" w:pos="13815"/>
              </w:tabs>
              <w:spacing w:after="0" w:line="240" w:lineRule="auto"/>
              <w:jc w:val="center"/>
              <w:rPr>
                <w:rFonts w:eastAsia="Calibri" w:cs="Times New Roman"/>
                <w:b/>
              </w:rPr>
            </w:pPr>
            <w:r w:rsidRPr="00D81100">
              <w:rPr>
                <w:rFonts w:eastAsia="Calibri" w:cs="Times New Roman"/>
                <w:b/>
              </w:rPr>
              <w:t>Corrective Action</w:t>
            </w:r>
          </w:p>
        </w:tc>
      </w:tr>
      <w:tr w:rsidR="00FB7EF7" w:rsidTr="00FB7EF7">
        <w:tc>
          <w:tcPr>
            <w:tcW w:w="1728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FB7EF7" w:rsidRPr="00691BA1" w:rsidRDefault="00FB7EF7" w:rsidP="00D81100">
            <w:pPr>
              <w:spacing w:after="0" w:line="240" w:lineRule="auto"/>
              <w:jc w:val="center"/>
              <w:rPr>
                <w:rFonts w:eastAsia="Calibri" w:cs="Times New Roman"/>
                <w:color w:val="0070C0"/>
              </w:rPr>
            </w:pPr>
            <w:r w:rsidRPr="00691BA1">
              <w:rPr>
                <w:color w:val="0070C0"/>
              </w:rPr>
              <w:t>pH meter</w:t>
            </w:r>
          </w:p>
        </w:tc>
        <w:tc>
          <w:tcPr>
            <w:tcW w:w="1728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FB7EF7" w:rsidRPr="00691BA1" w:rsidRDefault="00FB7EF7" w:rsidP="00D81100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  <w:tab w:val="left" w:pos="13095"/>
                <w:tab w:val="left" w:pos="13815"/>
              </w:tabs>
              <w:spacing w:after="58" w:line="240" w:lineRule="auto"/>
              <w:jc w:val="center"/>
              <w:rPr>
                <w:rFonts w:eastAsia="Calibri" w:cs="Times New Roman"/>
                <w:color w:val="0070C0"/>
              </w:rPr>
            </w:pPr>
            <w:r w:rsidRPr="00691BA1">
              <w:rPr>
                <w:color w:val="0070C0"/>
              </w:rPr>
              <w:t>Calibration</w:t>
            </w:r>
          </w:p>
        </w:tc>
        <w:tc>
          <w:tcPr>
            <w:tcW w:w="1524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FB7EF7" w:rsidRPr="00691BA1" w:rsidRDefault="00FB7EF7" w:rsidP="00D81100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  <w:tab w:val="left" w:pos="13095"/>
                <w:tab w:val="left" w:pos="13815"/>
              </w:tabs>
              <w:spacing w:after="58" w:line="240" w:lineRule="auto"/>
              <w:jc w:val="center"/>
              <w:rPr>
                <w:rFonts w:eastAsia="Calibri" w:cs="Times New Roman"/>
                <w:color w:val="0070C0"/>
              </w:rPr>
            </w:pPr>
            <w:r w:rsidRPr="00691BA1">
              <w:rPr>
                <w:color w:val="0070C0"/>
              </w:rPr>
              <w:t>Tech 001</w:t>
            </w:r>
          </w:p>
        </w:tc>
        <w:tc>
          <w:tcPr>
            <w:tcW w:w="1932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FB7EF7" w:rsidRPr="00691BA1" w:rsidRDefault="00FB7EF7" w:rsidP="00D81100">
            <w:pPr>
              <w:spacing w:line="240" w:lineRule="auto"/>
              <w:jc w:val="center"/>
              <w:rPr>
                <w:rFonts w:eastAsia="Calibri" w:cs="Times New Roman"/>
                <w:color w:val="0070C0"/>
              </w:rPr>
            </w:pPr>
            <w:r w:rsidRPr="00691BA1">
              <w:rPr>
                <w:color w:val="0070C0"/>
              </w:rPr>
              <w:t>Field Crew Chief</w:t>
            </w:r>
          </w:p>
        </w:tc>
        <w:tc>
          <w:tcPr>
            <w:tcW w:w="1728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FB7EF7" w:rsidRPr="00691BA1" w:rsidRDefault="00FB7EF7" w:rsidP="00D81100">
            <w:pPr>
              <w:spacing w:line="240" w:lineRule="auto"/>
              <w:jc w:val="center"/>
              <w:rPr>
                <w:rFonts w:eastAsia="Calibri" w:cs="Times New Roman"/>
                <w:color w:val="0070C0"/>
              </w:rPr>
            </w:pPr>
          </w:p>
          <w:p w:rsidR="00FB7EF7" w:rsidRPr="00691BA1" w:rsidRDefault="00FB7EF7" w:rsidP="00D81100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  <w:tab w:val="left" w:pos="13095"/>
                <w:tab w:val="left" w:pos="13815"/>
              </w:tabs>
              <w:spacing w:after="58" w:line="240" w:lineRule="auto"/>
              <w:jc w:val="center"/>
              <w:rPr>
                <w:rFonts w:eastAsia="Calibri" w:cs="Times New Roman"/>
                <w:color w:val="0070C0"/>
              </w:rPr>
            </w:pPr>
          </w:p>
        </w:tc>
        <w:tc>
          <w:tcPr>
            <w:tcW w:w="1560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FB7EF7" w:rsidRPr="00691BA1" w:rsidRDefault="00FB7EF7" w:rsidP="00D81100">
            <w:pPr>
              <w:spacing w:line="240" w:lineRule="auto"/>
              <w:jc w:val="center"/>
              <w:rPr>
                <w:rFonts w:eastAsia="Calibri" w:cs="Times New Roman"/>
                <w:color w:val="0070C0"/>
              </w:rPr>
            </w:pPr>
          </w:p>
          <w:p w:rsidR="00FB7EF7" w:rsidRPr="00691BA1" w:rsidRDefault="00FB7EF7" w:rsidP="00D81100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  <w:tab w:val="left" w:pos="13095"/>
                <w:tab w:val="left" w:pos="13815"/>
              </w:tabs>
              <w:spacing w:after="58" w:line="240" w:lineRule="auto"/>
              <w:jc w:val="center"/>
              <w:rPr>
                <w:rFonts w:eastAsia="Calibri" w:cs="Times New Roman"/>
                <w:color w:val="0070C0"/>
              </w:rPr>
            </w:pPr>
          </w:p>
        </w:tc>
        <w:tc>
          <w:tcPr>
            <w:tcW w:w="1440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FB7EF7" w:rsidRPr="00691BA1" w:rsidRDefault="00FB7EF7" w:rsidP="00D81100">
            <w:pPr>
              <w:spacing w:line="240" w:lineRule="auto"/>
              <w:jc w:val="center"/>
              <w:rPr>
                <w:rFonts w:eastAsia="Calibri" w:cs="Times New Roman"/>
                <w:color w:val="0070C0"/>
              </w:rPr>
            </w:pPr>
          </w:p>
          <w:p w:rsidR="00FB7EF7" w:rsidRPr="00691BA1" w:rsidRDefault="00FB7EF7" w:rsidP="00D81100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  <w:tab w:val="left" w:pos="13095"/>
                <w:tab w:val="left" w:pos="13815"/>
              </w:tabs>
              <w:spacing w:after="58" w:line="240" w:lineRule="auto"/>
              <w:jc w:val="center"/>
              <w:rPr>
                <w:rFonts w:eastAsia="Calibri" w:cs="Times New Roman"/>
                <w:color w:val="0070C0"/>
              </w:rPr>
            </w:pPr>
          </w:p>
        </w:tc>
      </w:tr>
      <w:tr w:rsidR="00FB7EF7" w:rsidTr="00FB7EF7">
        <w:tc>
          <w:tcPr>
            <w:tcW w:w="1728" w:type="dxa"/>
            <w:tcBorders>
              <w:top w:val="single" w:sz="6" w:space="0" w:color="000000"/>
            </w:tcBorders>
            <w:vAlign w:val="center"/>
          </w:tcPr>
          <w:p w:rsidR="00FB7EF7" w:rsidRPr="00691BA1" w:rsidRDefault="00FB7EF7" w:rsidP="00D81100">
            <w:pPr>
              <w:spacing w:line="240" w:lineRule="auto"/>
              <w:jc w:val="center"/>
              <w:rPr>
                <w:rFonts w:eastAsia="Calibri" w:cs="Times New Roman"/>
                <w:color w:val="0070C0"/>
              </w:rPr>
            </w:pPr>
            <w:r w:rsidRPr="00691BA1">
              <w:rPr>
                <w:color w:val="0070C0"/>
              </w:rPr>
              <w:t>pH meter</w:t>
            </w:r>
          </w:p>
        </w:tc>
        <w:tc>
          <w:tcPr>
            <w:tcW w:w="1728" w:type="dxa"/>
            <w:tcBorders>
              <w:top w:val="single" w:sz="6" w:space="0" w:color="000000"/>
            </w:tcBorders>
            <w:vAlign w:val="center"/>
          </w:tcPr>
          <w:p w:rsidR="00FB7EF7" w:rsidRPr="00691BA1" w:rsidRDefault="00FB7EF7" w:rsidP="00D81100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  <w:tab w:val="left" w:pos="13095"/>
                <w:tab w:val="left" w:pos="13815"/>
              </w:tabs>
              <w:spacing w:after="58" w:line="240" w:lineRule="auto"/>
              <w:jc w:val="center"/>
              <w:rPr>
                <w:rFonts w:eastAsia="Calibri" w:cs="Times New Roman"/>
                <w:color w:val="0070C0"/>
              </w:rPr>
            </w:pPr>
            <w:r w:rsidRPr="00691BA1">
              <w:rPr>
                <w:color w:val="0070C0"/>
              </w:rPr>
              <w:t>Maintenance</w:t>
            </w:r>
          </w:p>
        </w:tc>
        <w:tc>
          <w:tcPr>
            <w:tcW w:w="1524" w:type="dxa"/>
            <w:tcBorders>
              <w:top w:val="single" w:sz="6" w:space="0" w:color="000000"/>
            </w:tcBorders>
            <w:vAlign w:val="center"/>
          </w:tcPr>
          <w:p w:rsidR="00FB7EF7" w:rsidRPr="00691BA1" w:rsidRDefault="00FB7EF7" w:rsidP="00D81100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  <w:tab w:val="left" w:pos="13095"/>
                <w:tab w:val="left" w:pos="13815"/>
              </w:tabs>
              <w:spacing w:after="58" w:line="240" w:lineRule="auto"/>
              <w:jc w:val="center"/>
              <w:rPr>
                <w:rFonts w:eastAsia="Calibri" w:cs="Times New Roman"/>
                <w:color w:val="0070C0"/>
              </w:rPr>
            </w:pPr>
            <w:r w:rsidRPr="00691BA1">
              <w:rPr>
                <w:color w:val="0070C0"/>
              </w:rPr>
              <w:t>Operators Manual</w:t>
            </w:r>
          </w:p>
        </w:tc>
        <w:tc>
          <w:tcPr>
            <w:tcW w:w="1932" w:type="dxa"/>
            <w:tcBorders>
              <w:top w:val="single" w:sz="6" w:space="0" w:color="000000"/>
            </w:tcBorders>
            <w:vAlign w:val="center"/>
          </w:tcPr>
          <w:p w:rsidR="00FB7EF7" w:rsidRPr="00691BA1" w:rsidRDefault="00FB7EF7" w:rsidP="00D81100">
            <w:pPr>
              <w:spacing w:line="240" w:lineRule="auto"/>
              <w:jc w:val="center"/>
              <w:rPr>
                <w:rFonts w:eastAsia="Calibri" w:cs="Times New Roman"/>
                <w:color w:val="0070C0"/>
              </w:rPr>
            </w:pPr>
            <w:r w:rsidRPr="00691BA1">
              <w:rPr>
                <w:color w:val="0070C0"/>
              </w:rPr>
              <w:t>Equipment Coordinator</w:t>
            </w:r>
          </w:p>
        </w:tc>
        <w:tc>
          <w:tcPr>
            <w:tcW w:w="1728" w:type="dxa"/>
            <w:tcBorders>
              <w:top w:val="single" w:sz="6" w:space="0" w:color="000000"/>
            </w:tcBorders>
            <w:vAlign w:val="center"/>
          </w:tcPr>
          <w:p w:rsidR="00FB7EF7" w:rsidRPr="00691BA1" w:rsidRDefault="00FB7EF7" w:rsidP="00D81100">
            <w:pPr>
              <w:spacing w:line="240" w:lineRule="auto"/>
              <w:jc w:val="center"/>
              <w:rPr>
                <w:rFonts w:eastAsia="Calibri" w:cs="Times New Roman"/>
                <w:color w:val="0070C0"/>
              </w:rPr>
            </w:pPr>
          </w:p>
          <w:p w:rsidR="00FB7EF7" w:rsidRPr="00691BA1" w:rsidRDefault="00FB7EF7" w:rsidP="00D81100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  <w:tab w:val="left" w:pos="13095"/>
                <w:tab w:val="left" w:pos="13815"/>
              </w:tabs>
              <w:spacing w:after="58" w:line="240" w:lineRule="auto"/>
              <w:jc w:val="center"/>
              <w:rPr>
                <w:rFonts w:eastAsia="Calibri" w:cs="Times New Roman"/>
                <w:color w:val="0070C0"/>
              </w:rPr>
            </w:pPr>
          </w:p>
        </w:tc>
        <w:tc>
          <w:tcPr>
            <w:tcW w:w="1560" w:type="dxa"/>
            <w:tcBorders>
              <w:top w:val="single" w:sz="6" w:space="0" w:color="000000"/>
            </w:tcBorders>
            <w:vAlign w:val="center"/>
          </w:tcPr>
          <w:p w:rsidR="00FB7EF7" w:rsidRPr="00691BA1" w:rsidRDefault="00FB7EF7" w:rsidP="00D81100">
            <w:pPr>
              <w:spacing w:line="240" w:lineRule="auto"/>
              <w:jc w:val="center"/>
              <w:rPr>
                <w:rFonts w:eastAsia="Calibri" w:cs="Times New Roman"/>
                <w:color w:val="0070C0"/>
              </w:rPr>
            </w:pPr>
          </w:p>
          <w:p w:rsidR="00FB7EF7" w:rsidRPr="00691BA1" w:rsidRDefault="00FB7EF7" w:rsidP="00D81100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  <w:tab w:val="left" w:pos="13095"/>
                <w:tab w:val="left" w:pos="13815"/>
              </w:tabs>
              <w:spacing w:after="58" w:line="240" w:lineRule="auto"/>
              <w:jc w:val="center"/>
              <w:rPr>
                <w:rFonts w:eastAsia="Calibri" w:cs="Times New Roman"/>
                <w:color w:val="0070C0"/>
              </w:rPr>
            </w:pPr>
          </w:p>
        </w:tc>
        <w:tc>
          <w:tcPr>
            <w:tcW w:w="1440" w:type="dxa"/>
            <w:tcBorders>
              <w:top w:val="single" w:sz="6" w:space="0" w:color="000000"/>
            </w:tcBorders>
            <w:vAlign w:val="center"/>
          </w:tcPr>
          <w:p w:rsidR="00FB7EF7" w:rsidRPr="00691BA1" w:rsidRDefault="00FB7EF7" w:rsidP="00D81100">
            <w:pPr>
              <w:spacing w:line="240" w:lineRule="auto"/>
              <w:jc w:val="center"/>
              <w:rPr>
                <w:rFonts w:eastAsia="Calibri" w:cs="Times New Roman"/>
                <w:color w:val="0070C0"/>
              </w:rPr>
            </w:pPr>
          </w:p>
          <w:p w:rsidR="00FB7EF7" w:rsidRPr="00691BA1" w:rsidRDefault="00FB7EF7" w:rsidP="00D81100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  <w:tab w:val="left" w:pos="13095"/>
                <w:tab w:val="left" w:pos="13815"/>
              </w:tabs>
              <w:spacing w:after="58" w:line="240" w:lineRule="auto"/>
              <w:jc w:val="center"/>
              <w:rPr>
                <w:rFonts w:eastAsia="Calibri" w:cs="Times New Roman"/>
                <w:color w:val="0070C0"/>
              </w:rPr>
            </w:pPr>
          </w:p>
        </w:tc>
      </w:tr>
      <w:tr w:rsidR="00FB7EF7" w:rsidTr="00FB7EF7">
        <w:tc>
          <w:tcPr>
            <w:tcW w:w="1728" w:type="dxa"/>
            <w:vAlign w:val="center"/>
          </w:tcPr>
          <w:p w:rsidR="00FB7EF7" w:rsidRPr="00691BA1" w:rsidRDefault="00FB7EF7" w:rsidP="00D81100">
            <w:pPr>
              <w:spacing w:line="240" w:lineRule="auto"/>
              <w:jc w:val="center"/>
              <w:rPr>
                <w:rFonts w:eastAsia="Calibri" w:cs="Times New Roman"/>
                <w:color w:val="0070C0"/>
              </w:rPr>
            </w:pPr>
            <w:r w:rsidRPr="00691BA1">
              <w:rPr>
                <w:color w:val="0070C0"/>
              </w:rPr>
              <w:t>pH meter</w:t>
            </w:r>
          </w:p>
        </w:tc>
        <w:tc>
          <w:tcPr>
            <w:tcW w:w="1728" w:type="dxa"/>
            <w:vAlign w:val="center"/>
          </w:tcPr>
          <w:p w:rsidR="00FB7EF7" w:rsidRPr="00691BA1" w:rsidRDefault="00FB7EF7" w:rsidP="00D81100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  <w:tab w:val="left" w:pos="13095"/>
                <w:tab w:val="left" w:pos="13815"/>
              </w:tabs>
              <w:spacing w:after="58" w:line="240" w:lineRule="auto"/>
              <w:jc w:val="center"/>
              <w:rPr>
                <w:rFonts w:eastAsia="Calibri" w:cs="Times New Roman"/>
                <w:color w:val="0070C0"/>
              </w:rPr>
            </w:pPr>
            <w:r w:rsidRPr="00691BA1">
              <w:rPr>
                <w:color w:val="0070C0"/>
              </w:rPr>
              <w:t>Testing</w:t>
            </w:r>
          </w:p>
        </w:tc>
        <w:tc>
          <w:tcPr>
            <w:tcW w:w="1524" w:type="dxa"/>
            <w:vAlign w:val="center"/>
          </w:tcPr>
          <w:p w:rsidR="00FB7EF7" w:rsidRPr="00691BA1" w:rsidRDefault="00FB7EF7" w:rsidP="00D81100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  <w:tab w:val="left" w:pos="13095"/>
                <w:tab w:val="left" w:pos="13815"/>
              </w:tabs>
              <w:spacing w:after="58" w:line="240" w:lineRule="auto"/>
              <w:jc w:val="center"/>
              <w:rPr>
                <w:rFonts w:eastAsia="Calibri" w:cs="Times New Roman"/>
                <w:color w:val="0070C0"/>
              </w:rPr>
            </w:pPr>
            <w:r w:rsidRPr="00691BA1">
              <w:rPr>
                <w:color w:val="0070C0"/>
              </w:rPr>
              <w:t>Tech 001</w:t>
            </w:r>
          </w:p>
        </w:tc>
        <w:tc>
          <w:tcPr>
            <w:tcW w:w="1932" w:type="dxa"/>
            <w:vAlign w:val="center"/>
          </w:tcPr>
          <w:p w:rsidR="00FB7EF7" w:rsidRPr="00691BA1" w:rsidRDefault="00FB7EF7" w:rsidP="00D81100">
            <w:pPr>
              <w:spacing w:line="240" w:lineRule="auto"/>
              <w:jc w:val="center"/>
              <w:rPr>
                <w:rFonts w:eastAsia="Calibri" w:cs="Times New Roman"/>
                <w:color w:val="0070C0"/>
              </w:rPr>
            </w:pPr>
            <w:r w:rsidRPr="00691BA1">
              <w:rPr>
                <w:color w:val="0070C0"/>
              </w:rPr>
              <w:t>Field Crew Chief</w:t>
            </w:r>
          </w:p>
        </w:tc>
        <w:tc>
          <w:tcPr>
            <w:tcW w:w="1728" w:type="dxa"/>
            <w:vAlign w:val="center"/>
          </w:tcPr>
          <w:p w:rsidR="00FB7EF7" w:rsidRPr="00691BA1" w:rsidRDefault="00FB7EF7" w:rsidP="00D81100">
            <w:pPr>
              <w:spacing w:line="240" w:lineRule="auto"/>
              <w:jc w:val="center"/>
              <w:rPr>
                <w:rFonts w:eastAsia="Calibri" w:cs="Times New Roman"/>
                <w:color w:val="0070C0"/>
              </w:rPr>
            </w:pPr>
          </w:p>
          <w:p w:rsidR="00FB7EF7" w:rsidRPr="00691BA1" w:rsidRDefault="00FB7EF7" w:rsidP="00D81100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  <w:tab w:val="left" w:pos="13095"/>
                <w:tab w:val="left" w:pos="13815"/>
              </w:tabs>
              <w:spacing w:after="58" w:line="240" w:lineRule="auto"/>
              <w:jc w:val="center"/>
              <w:rPr>
                <w:rFonts w:eastAsia="Calibri" w:cs="Times New Roman"/>
                <w:color w:val="0070C0"/>
              </w:rPr>
            </w:pPr>
          </w:p>
        </w:tc>
        <w:tc>
          <w:tcPr>
            <w:tcW w:w="1560" w:type="dxa"/>
            <w:vAlign w:val="center"/>
          </w:tcPr>
          <w:p w:rsidR="00FB7EF7" w:rsidRPr="00691BA1" w:rsidRDefault="00FB7EF7" w:rsidP="00D81100">
            <w:pPr>
              <w:spacing w:line="240" w:lineRule="auto"/>
              <w:jc w:val="center"/>
              <w:rPr>
                <w:rFonts w:eastAsia="Calibri" w:cs="Times New Roman"/>
                <w:color w:val="0070C0"/>
              </w:rPr>
            </w:pPr>
          </w:p>
          <w:p w:rsidR="00FB7EF7" w:rsidRPr="00691BA1" w:rsidRDefault="00FB7EF7" w:rsidP="00D81100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  <w:tab w:val="left" w:pos="13095"/>
                <w:tab w:val="left" w:pos="13815"/>
              </w:tabs>
              <w:spacing w:after="58" w:line="240" w:lineRule="auto"/>
              <w:jc w:val="center"/>
              <w:rPr>
                <w:rFonts w:eastAsia="Calibri" w:cs="Times New Roman"/>
                <w:color w:val="0070C0"/>
              </w:rPr>
            </w:pPr>
          </w:p>
        </w:tc>
        <w:tc>
          <w:tcPr>
            <w:tcW w:w="1440" w:type="dxa"/>
            <w:vAlign w:val="center"/>
          </w:tcPr>
          <w:p w:rsidR="00FB7EF7" w:rsidRPr="00691BA1" w:rsidRDefault="00FB7EF7" w:rsidP="00D81100">
            <w:pPr>
              <w:spacing w:line="240" w:lineRule="auto"/>
              <w:jc w:val="center"/>
              <w:rPr>
                <w:rFonts w:eastAsia="Calibri" w:cs="Times New Roman"/>
                <w:color w:val="0070C0"/>
              </w:rPr>
            </w:pPr>
          </w:p>
          <w:p w:rsidR="00FB7EF7" w:rsidRPr="00691BA1" w:rsidRDefault="00FB7EF7" w:rsidP="00D81100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  <w:tab w:val="left" w:pos="13095"/>
                <w:tab w:val="left" w:pos="13815"/>
              </w:tabs>
              <w:spacing w:after="58" w:line="240" w:lineRule="auto"/>
              <w:jc w:val="center"/>
              <w:rPr>
                <w:rFonts w:eastAsia="Calibri" w:cs="Times New Roman"/>
                <w:color w:val="0070C0"/>
              </w:rPr>
            </w:pPr>
          </w:p>
        </w:tc>
      </w:tr>
      <w:tr w:rsidR="00FB7EF7" w:rsidTr="00FB7EF7">
        <w:tc>
          <w:tcPr>
            <w:tcW w:w="1728" w:type="dxa"/>
            <w:vAlign w:val="center"/>
          </w:tcPr>
          <w:p w:rsidR="00FB7EF7" w:rsidRPr="00691BA1" w:rsidRDefault="00FB7EF7" w:rsidP="00D81100">
            <w:pPr>
              <w:spacing w:line="240" w:lineRule="auto"/>
              <w:jc w:val="center"/>
              <w:rPr>
                <w:rFonts w:eastAsia="Calibri" w:cs="Times New Roman"/>
                <w:color w:val="0070C0"/>
              </w:rPr>
            </w:pPr>
            <w:r w:rsidRPr="00691BA1">
              <w:rPr>
                <w:color w:val="0070C0"/>
              </w:rPr>
              <w:t>pH meter</w:t>
            </w:r>
          </w:p>
        </w:tc>
        <w:tc>
          <w:tcPr>
            <w:tcW w:w="1728" w:type="dxa"/>
            <w:vAlign w:val="center"/>
          </w:tcPr>
          <w:p w:rsidR="00FB7EF7" w:rsidRPr="00691BA1" w:rsidRDefault="00FB7EF7" w:rsidP="00D81100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  <w:tab w:val="left" w:pos="13095"/>
                <w:tab w:val="left" w:pos="13815"/>
              </w:tabs>
              <w:spacing w:after="58" w:line="240" w:lineRule="auto"/>
              <w:jc w:val="center"/>
              <w:rPr>
                <w:rFonts w:eastAsia="Calibri" w:cs="Times New Roman"/>
                <w:color w:val="0070C0"/>
              </w:rPr>
            </w:pPr>
            <w:r w:rsidRPr="00691BA1">
              <w:rPr>
                <w:color w:val="0070C0"/>
              </w:rPr>
              <w:t>Inspection</w:t>
            </w:r>
          </w:p>
        </w:tc>
        <w:tc>
          <w:tcPr>
            <w:tcW w:w="1524" w:type="dxa"/>
            <w:vAlign w:val="center"/>
          </w:tcPr>
          <w:p w:rsidR="00FB7EF7" w:rsidRPr="00691BA1" w:rsidRDefault="00FB7EF7" w:rsidP="00D81100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  <w:tab w:val="left" w:pos="13095"/>
                <w:tab w:val="left" w:pos="13815"/>
              </w:tabs>
              <w:spacing w:after="58" w:line="240" w:lineRule="auto"/>
              <w:jc w:val="center"/>
              <w:rPr>
                <w:rFonts w:eastAsia="Calibri" w:cs="Times New Roman"/>
                <w:color w:val="0070C0"/>
              </w:rPr>
            </w:pPr>
            <w:r w:rsidRPr="00691BA1">
              <w:rPr>
                <w:color w:val="0070C0"/>
              </w:rPr>
              <w:t>Tech 001</w:t>
            </w:r>
          </w:p>
        </w:tc>
        <w:tc>
          <w:tcPr>
            <w:tcW w:w="1932" w:type="dxa"/>
            <w:vAlign w:val="center"/>
          </w:tcPr>
          <w:p w:rsidR="00FB7EF7" w:rsidRPr="00691BA1" w:rsidRDefault="00FB7EF7" w:rsidP="00D81100">
            <w:pPr>
              <w:spacing w:line="240" w:lineRule="auto"/>
              <w:jc w:val="center"/>
              <w:rPr>
                <w:rFonts w:eastAsia="Calibri" w:cs="Times New Roman"/>
                <w:color w:val="0070C0"/>
              </w:rPr>
            </w:pPr>
            <w:r w:rsidRPr="00691BA1">
              <w:rPr>
                <w:color w:val="0070C0"/>
              </w:rPr>
              <w:t>Field Crew Chief</w:t>
            </w:r>
          </w:p>
        </w:tc>
        <w:tc>
          <w:tcPr>
            <w:tcW w:w="1728" w:type="dxa"/>
            <w:vAlign w:val="center"/>
          </w:tcPr>
          <w:p w:rsidR="00FB7EF7" w:rsidRPr="00691BA1" w:rsidRDefault="00FB7EF7" w:rsidP="00D81100">
            <w:pPr>
              <w:spacing w:line="240" w:lineRule="auto"/>
              <w:jc w:val="center"/>
              <w:rPr>
                <w:rFonts w:eastAsia="Calibri" w:cs="Times New Roman"/>
                <w:color w:val="0070C0"/>
              </w:rPr>
            </w:pPr>
          </w:p>
          <w:p w:rsidR="00FB7EF7" w:rsidRPr="00691BA1" w:rsidRDefault="00FB7EF7" w:rsidP="00D81100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  <w:tab w:val="left" w:pos="13095"/>
                <w:tab w:val="left" w:pos="13815"/>
              </w:tabs>
              <w:spacing w:after="58" w:line="240" w:lineRule="auto"/>
              <w:jc w:val="center"/>
              <w:rPr>
                <w:rFonts w:eastAsia="Calibri" w:cs="Times New Roman"/>
                <w:color w:val="0070C0"/>
              </w:rPr>
            </w:pPr>
          </w:p>
        </w:tc>
        <w:tc>
          <w:tcPr>
            <w:tcW w:w="1560" w:type="dxa"/>
            <w:vAlign w:val="center"/>
          </w:tcPr>
          <w:p w:rsidR="00FB7EF7" w:rsidRPr="00691BA1" w:rsidRDefault="00FB7EF7" w:rsidP="00D81100">
            <w:pPr>
              <w:spacing w:line="240" w:lineRule="auto"/>
              <w:jc w:val="center"/>
              <w:rPr>
                <w:rFonts w:eastAsia="Calibri" w:cs="Times New Roman"/>
                <w:color w:val="0070C0"/>
              </w:rPr>
            </w:pPr>
          </w:p>
          <w:p w:rsidR="00FB7EF7" w:rsidRPr="00691BA1" w:rsidRDefault="00FB7EF7" w:rsidP="00D81100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  <w:tab w:val="left" w:pos="13095"/>
                <w:tab w:val="left" w:pos="13815"/>
              </w:tabs>
              <w:spacing w:after="58" w:line="240" w:lineRule="auto"/>
              <w:jc w:val="center"/>
              <w:rPr>
                <w:rFonts w:eastAsia="Calibri" w:cs="Times New Roman"/>
                <w:color w:val="0070C0"/>
              </w:rPr>
            </w:pPr>
          </w:p>
        </w:tc>
        <w:tc>
          <w:tcPr>
            <w:tcW w:w="1440" w:type="dxa"/>
            <w:vAlign w:val="center"/>
          </w:tcPr>
          <w:p w:rsidR="00FB7EF7" w:rsidRPr="00691BA1" w:rsidRDefault="00FB7EF7" w:rsidP="00D81100">
            <w:pPr>
              <w:spacing w:line="240" w:lineRule="auto"/>
              <w:jc w:val="center"/>
              <w:rPr>
                <w:rFonts w:eastAsia="Calibri" w:cs="Times New Roman"/>
                <w:color w:val="0070C0"/>
              </w:rPr>
            </w:pPr>
          </w:p>
          <w:p w:rsidR="00FB7EF7" w:rsidRPr="00691BA1" w:rsidRDefault="00FB7EF7" w:rsidP="00D81100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  <w:tab w:val="left" w:pos="13095"/>
                <w:tab w:val="left" w:pos="13815"/>
              </w:tabs>
              <w:spacing w:after="58" w:line="240" w:lineRule="auto"/>
              <w:jc w:val="center"/>
              <w:rPr>
                <w:rFonts w:eastAsia="Calibri" w:cs="Times New Roman"/>
                <w:color w:val="0070C0"/>
              </w:rPr>
            </w:pPr>
          </w:p>
        </w:tc>
      </w:tr>
    </w:tbl>
    <w:p w:rsidR="00332EF5" w:rsidRDefault="00332EF5" w:rsidP="00D82772">
      <w:pPr>
        <w:spacing w:after="0"/>
      </w:pPr>
      <w:bookmarkStart w:id="0" w:name="_GoBack"/>
      <w:bookmarkEnd w:id="0"/>
    </w:p>
    <w:sectPr w:rsidR="00332EF5" w:rsidSect="004A17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FA5" w:rsidRDefault="00FF3FA5" w:rsidP="00FF0C16">
      <w:pPr>
        <w:spacing w:after="0" w:line="240" w:lineRule="auto"/>
      </w:pPr>
      <w:r>
        <w:separator/>
      </w:r>
    </w:p>
  </w:endnote>
  <w:endnote w:type="continuationSeparator" w:id="0">
    <w:p w:rsidR="00FF3FA5" w:rsidRDefault="00FF3FA5" w:rsidP="00FF0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356" w:rsidRDefault="00F4635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356" w:rsidRDefault="00F4635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356" w:rsidRDefault="00F463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FA5" w:rsidRDefault="00FF3FA5" w:rsidP="00FF0C16">
      <w:pPr>
        <w:spacing w:after="0" w:line="240" w:lineRule="auto"/>
      </w:pPr>
      <w:r>
        <w:separator/>
      </w:r>
    </w:p>
  </w:footnote>
  <w:footnote w:type="continuationSeparator" w:id="0">
    <w:p w:rsidR="00FF3FA5" w:rsidRDefault="00FF3FA5" w:rsidP="00FF0C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356" w:rsidRDefault="00F4635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565053189"/>
      <w:docPartObj>
        <w:docPartGallery w:val="Page Numbers (Top of Page)"/>
        <w:docPartUnique/>
      </w:docPartObj>
    </w:sdtPr>
    <w:sdtEndPr/>
    <w:sdtContent>
      <w:p w:rsidR="00F6380C" w:rsidRPr="00691BA1" w:rsidRDefault="00F6380C">
        <w:pPr>
          <w:pStyle w:val="Header"/>
          <w:jc w:val="right"/>
          <w:rPr>
            <w:sz w:val="20"/>
            <w:szCs w:val="20"/>
          </w:rPr>
        </w:pPr>
        <w:r w:rsidRPr="00691BA1">
          <w:rPr>
            <w:sz w:val="20"/>
            <w:szCs w:val="20"/>
          </w:rPr>
          <w:t>Title:</w:t>
        </w:r>
      </w:p>
      <w:p w:rsidR="00F6380C" w:rsidRPr="00691BA1" w:rsidRDefault="00F6380C">
        <w:pPr>
          <w:pStyle w:val="Header"/>
          <w:jc w:val="right"/>
          <w:rPr>
            <w:sz w:val="20"/>
            <w:szCs w:val="20"/>
          </w:rPr>
        </w:pPr>
        <w:r w:rsidRPr="00691BA1">
          <w:rPr>
            <w:sz w:val="20"/>
            <w:szCs w:val="20"/>
          </w:rPr>
          <w:t>Revision Number:</w:t>
        </w:r>
      </w:p>
      <w:p w:rsidR="00F6380C" w:rsidRPr="00691BA1" w:rsidRDefault="00F6380C">
        <w:pPr>
          <w:pStyle w:val="Header"/>
          <w:jc w:val="right"/>
          <w:rPr>
            <w:sz w:val="20"/>
            <w:szCs w:val="20"/>
          </w:rPr>
        </w:pPr>
        <w:r w:rsidRPr="00691BA1">
          <w:rPr>
            <w:sz w:val="20"/>
            <w:szCs w:val="20"/>
          </w:rPr>
          <w:t>Revision Date:</w:t>
        </w:r>
      </w:p>
      <w:p w:rsidR="00F6380C" w:rsidRPr="00691BA1" w:rsidRDefault="00F6380C">
        <w:pPr>
          <w:pStyle w:val="Header"/>
          <w:jc w:val="right"/>
          <w:rPr>
            <w:sz w:val="20"/>
            <w:szCs w:val="20"/>
          </w:rPr>
        </w:pPr>
        <w:r w:rsidRPr="00691BA1">
          <w:rPr>
            <w:sz w:val="20"/>
            <w:szCs w:val="20"/>
          </w:rPr>
          <w:t xml:space="preserve">Page </w:t>
        </w:r>
        <w:r w:rsidR="0041627C" w:rsidRPr="00691BA1">
          <w:rPr>
            <w:b/>
            <w:sz w:val="20"/>
            <w:szCs w:val="20"/>
          </w:rPr>
          <w:fldChar w:fldCharType="begin"/>
        </w:r>
        <w:r w:rsidRPr="00691BA1">
          <w:rPr>
            <w:b/>
            <w:sz w:val="20"/>
            <w:szCs w:val="20"/>
          </w:rPr>
          <w:instrText xml:space="preserve"> PAGE </w:instrText>
        </w:r>
        <w:r w:rsidR="0041627C" w:rsidRPr="00691BA1">
          <w:rPr>
            <w:b/>
            <w:sz w:val="20"/>
            <w:szCs w:val="20"/>
          </w:rPr>
          <w:fldChar w:fldCharType="separate"/>
        </w:r>
        <w:r w:rsidR="00D82772">
          <w:rPr>
            <w:b/>
            <w:noProof/>
            <w:sz w:val="20"/>
            <w:szCs w:val="20"/>
          </w:rPr>
          <w:t>1</w:t>
        </w:r>
        <w:r w:rsidR="0041627C" w:rsidRPr="00691BA1">
          <w:rPr>
            <w:b/>
            <w:sz w:val="20"/>
            <w:szCs w:val="20"/>
          </w:rPr>
          <w:fldChar w:fldCharType="end"/>
        </w:r>
        <w:r w:rsidRPr="00691BA1">
          <w:rPr>
            <w:sz w:val="20"/>
            <w:szCs w:val="20"/>
          </w:rPr>
          <w:t xml:space="preserve"> of </w:t>
        </w:r>
        <w:r w:rsidR="0041627C" w:rsidRPr="00691BA1">
          <w:rPr>
            <w:b/>
            <w:sz w:val="20"/>
            <w:szCs w:val="20"/>
          </w:rPr>
          <w:fldChar w:fldCharType="begin"/>
        </w:r>
        <w:r w:rsidRPr="00691BA1">
          <w:rPr>
            <w:b/>
            <w:sz w:val="20"/>
            <w:szCs w:val="20"/>
          </w:rPr>
          <w:instrText xml:space="preserve"> NUMPAGES  </w:instrText>
        </w:r>
        <w:r w:rsidR="0041627C" w:rsidRPr="00691BA1">
          <w:rPr>
            <w:b/>
            <w:sz w:val="20"/>
            <w:szCs w:val="20"/>
          </w:rPr>
          <w:fldChar w:fldCharType="separate"/>
        </w:r>
        <w:r w:rsidR="00D82772">
          <w:rPr>
            <w:b/>
            <w:noProof/>
            <w:sz w:val="20"/>
            <w:szCs w:val="20"/>
          </w:rPr>
          <w:t>1</w:t>
        </w:r>
        <w:r w:rsidR="0041627C" w:rsidRPr="00691BA1">
          <w:rPr>
            <w:b/>
            <w:sz w:val="20"/>
            <w:szCs w:val="20"/>
          </w:rPr>
          <w:fldChar w:fldCharType="end"/>
        </w:r>
      </w:p>
    </w:sdtContent>
  </w:sdt>
  <w:p w:rsidR="00F6380C" w:rsidRDefault="00F6380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356" w:rsidRDefault="00F4635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85964"/>
    <w:multiLevelType w:val="hybridMultilevel"/>
    <w:tmpl w:val="38266D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D52"/>
    <w:rsid w:val="000B6AAF"/>
    <w:rsid w:val="00190489"/>
    <w:rsid w:val="001D4FA3"/>
    <w:rsid w:val="001F6296"/>
    <w:rsid w:val="00216BF1"/>
    <w:rsid w:val="00223128"/>
    <w:rsid w:val="00226C65"/>
    <w:rsid w:val="0023021E"/>
    <w:rsid w:val="00230BB9"/>
    <w:rsid w:val="002352CA"/>
    <w:rsid w:val="002362C2"/>
    <w:rsid w:val="002D1D52"/>
    <w:rsid w:val="002E44E2"/>
    <w:rsid w:val="00332EF5"/>
    <w:rsid w:val="003C0452"/>
    <w:rsid w:val="003C5050"/>
    <w:rsid w:val="003E3F20"/>
    <w:rsid w:val="00402B16"/>
    <w:rsid w:val="0041627C"/>
    <w:rsid w:val="00457527"/>
    <w:rsid w:val="00487BBF"/>
    <w:rsid w:val="004A175F"/>
    <w:rsid w:val="004F69D6"/>
    <w:rsid w:val="0052704E"/>
    <w:rsid w:val="00537E71"/>
    <w:rsid w:val="00594380"/>
    <w:rsid w:val="00597F9F"/>
    <w:rsid w:val="005A77C5"/>
    <w:rsid w:val="005C29B0"/>
    <w:rsid w:val="00660F07"/>
    <w:rsid w:val="006919AF"/>
    <w:rsid w:val="00691BA1"/>
    <w:rsid w:val="006A3A72"/>
    <w:rsid w:val="006B56FC"/>
    <w:rsid w:val="00710EE3"/>
    <w:rsid w:val="00713B7E"/>
    <w:rsid w:val="007B4AA8"/>
    <w:rsid w:val="008F066B"/>
    <w:rsid w:val="008F0996"/>
    <w:rsid w:val="00900919"/>
    <w:rsid w:val="0092006B"/>
    <w:rsid w:val="00925C3C"/>
    <w:rsid w:val="00947B9E"/>
    <w:rsid w:val="0096117B"/>
    <w:rsid w:val="009A674D"/>
    <w:rsid w:val="009E4663"/>
    <w:rsid w:val="00A17BC5"/>
    <w:rsid w:val="00A22594"/>
    <w:rsid w:val="00A65524"/>
    <w:rsid w:val="00A834E4"/>
    <w:rsid w:val="00A930F6"/>
    <w:rsid w:val="00AF63AF"/>
    <w:rsid w:val="00B01C25"/>
    <w:rsid w:val="00B02C29"/>
    <w:rsid w:val="00B60158"/>
    <w:rsid w:val="00B712D1"/>
    <w:rsid w:val="00BF18CD"/>
    <w:rsid w:val="00BF549C"/>
    <w:rsid w:val="00C13DAB"/>
    <w:rsid w:val="00C16674"/>
    <w:rsid w:val="00C17CFA"/>
    <w:rsid w:val="00C21E2B"/>
    <w:rsid w:val="00C311B2"/>
    <w:rsid w:val="00C44DA5"/>
    <w:rsid w:val="00C603A7"/>
    <w:rsid w:val="00CE4D7C"/>
    <w:rsid w:val="00D012D0"/>
    <w:rsid w:val="00D17CBC"/>
    <w:rsid w:val="00D32072"/>
    <w:rsid w:val="00D81100"/>
    <w:rsid w:val="00D82772"/>
    <w:rsid w:val="00DC7F74"/>
    <w:rsid w:val="00E742E9"/>
    <w:rsid w:val="00E953BD"/>
    <w:rsid w:val="00EE55D3"/>
    <w:rsid w:val="00EE6187"/>
    <w:rsid w:val="00F46356"/>
    <w:rsid w:val="00F6380C"/>
    <w:rsid w:val="00FB7EF7"/>
    <w:rsid w:val="00FC4A4F"/>
    <w:rsid w:val="00FC5F8F"/>
    <w:rsid w:val="00FD02DF"/>
    <w:rsid w:val="00FF0C16"/>
    <w:rsid w:val="00FF3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C16"/>
  </w:style>
  <w:style w:type="paragraph" w:styleId="Footer">
    <w:name w:val="footer"/>
    <w:basedOn w:val="Normal"/>
    <w:link w:val="FooterChar"/>
    <w:uiPriority w:val="99"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C16"/>
  </w:style>
  <w:style w:type="paragraph" w:styleId="BalloonText">
    <w:name w:val="Balloon Text"/>
    <w:basedOn w:val="Normal"/>
    <w:link w:val="BalloonTextChar"/>
    <w:uiPriority w:val="99"/>
    <w:semiHidden/>
    <w:unhideWhenUsed/>
    <w:rsid w:val="00FF0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C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69D6"/>
    <w:pPr>
      <w:ind w:left="720"/>
      <w:contextualSpacing/>
    </w:pPr>
  </w:style>
  <w:style w:type="table" w:styleId="TableGrid">
    <w:name w:val="Table Grid"/>
    <w:basedOn w:val="TableNormal"/>
    <w:uiPriority w:val="59"/>
    <w:rsid w:val="004A17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link w:val="BodyText3Char"/>
    <w:rsid w:val="006B56FC"/>
    <w:pPr>
      <w:spacing w:before="60" w:after="60" w:line="240" w:lineRule="auto"/>
      <w:ind w:left="480" w:right="720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BodyText3Char">
    <w:name w:val="Body Text 3 Char"/>
    <w:basedOn w:val="DefaultParagraphFont"/>
    <w:link w:val="BodyText3"/>
    <w:rsid w:val="006B56FC"/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C16"/>
  </w:style>
  <w:style w:type="paragraph" w:styleId="Footer">
    <w:name w:val="footer"/>
    <w:basedOn w:val="Normal"/>
    <w:link w:val="FooterChar"/>
    <w:uiPriority w:val="99"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C16"/>
  </w:style>
  <w:style w:type="paragraph" w:styleId="BalloonText">
    <w:name w:val="Balloon Text"/>
    <w:basedOn w:val="Normal"/>
    <w:link w:val="BalloonTextChar"/>
    <w:uiPriority w:val="99"/>
    <w:semiHidden/>
    <w:unhideWhenUsed/>
    <w:rsid w:val="00FF0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C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69D6"/>
    <w:pPr>
      <w:ind w:left="720"/>
      <w:contextualSpacing/>
    </w:pPr>
  </w:style>
  <w:style w:type="table" w:styleId="TableGrid">
    <w:name w:val="Table Grid"/>
    <w:basedOn w:val="TableNormal"/>
    <w:uiPriority w:val="59"/>
    <w:rsid w:val="004A17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link w:val="BodyText3Char"/>
    <w:rsid w:val="006B56FC"/>
    <w:pPr>
      <w:spacing w:before="60" w:after="60" w:line="240" w:lineRule="auto"/>
      <w:ind w:left="480" w:right="720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BodyText3Char">
    <w:name w:val="Body Text 3 Char"/>
    <w:basedOn w:val="DefaultParagraphFont"/>
    <w:link w:val="BodyText3"/>
    <w:rsid w:val="006B56FC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52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Title:</vt:lpstr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QAPP Worksheet #22: Field Equipment Calibration, Maintenance, Testing, and Inspection</dc:title>
  <dc:subject>This worksheet should document procedures for calibrating, maintaining, testing, and/or inspecting all field equipment (e.g., tools, pumps, gauges, magnetometers, pH meters, water-level measurement devices, etc.).</dc:subject>
  <dc:creator>US EPA;US Department of Defense;US Department of Energy</dc:creator>
  <cp:keywords>field equipment, activity, SOP, frequency, acceptance criteria, corrective action</cp:keywords>
  <cp:lastModifiedBy>Kevin O'Donovan</cp:lastModifiedBy>
  <cp:revision>4</cp:revision>
  <cp:lastPrinted>2011-01-14T18:53:00Z</cp:lastPrinted>
  <dcterms:created xsi:type="dcterms:W3CDTF">2012-05-08T12:55:00Z</dcterms:created>
  <dcterms:modified xsi:type="dcterms:W3CDTF">2012-05-08T12:59:00Z</dcterms:modified>
</cp:coreProperties>
</file>