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A673C6" w14:textId="77777777" w:rsidR="004E7608" w:rsidRDefault="004E7608">
      <w:pPr>
        <w:rPr>
          <w:rFonts w:ascii="Times New Roman" w:hAnsi="Times New Roman" w:cs="Times New Roman"/>
          <w:b/>
          <w:sz w:val="24"/>
          <w:szCs w:val="24"/>
        </w:rPr>
      </w:pPr>
    </w:p>
    <w:p w14:paraId="7CB44E7D" w14:textId="77777777" w:rsidR="004E7608" w:rsidRDefault="004E7608">
      <w:pPr>
        <w:rPr>
          <w:rFonts w:ascii="Times New Roman" w:hAnsi="Times New Roman" w:cs="Times New Roman"/>
          <w:b/>
          <w:sz w:val="24"/>
          <w:szCs w:val="24"/>
        </w:rPr>
      </w:pPr>
    </w:p>
    <w:p w14:paraId="2C341044" w14:textId="5A40E51D" w:rsidR="00835689" w:rsidRDefault="004F5725">
      <w:pPr>
        <w:rPr>
          <w:rFonts w:ascii="Times New Roman" w:hAnsi="Times New Roman" w:cs="Times New Roman"/>
          <w:b/>
          <w:sz w:val="24"/>
          <w:szCs w:val="24"/>
        </w:rPr>
      </w:pPr>
      <w:r>
        <w:rPr>
          <w:rFonts w:ascii="Times New Roman" w:hAnsi="Times New Roman" w:cs="Times New Roman"/>
          <w:b/>
          <w:sz w:val="24"/>
          <w:szCs w:val="24"/>
        </w:rPr>
        <w:t xml:space="preserve">FISCAL YEAR </w:t>
      </w:r>
      <w:r w:rsidR="004E6FCF">
        <w:rPr>
          <w:rFonts w:ascii="Times New Roman" w:hAnsi="Times New Roman" w:cs="Times New Roman"/>
          <w:b/>
          <w:sz w:val="24"/>
          <w:szCs w:val="24"/>
        </w:rPr>
        <w:t>201</w:t>
      </w:r>
      <w:r w:rsidR="00581D52">
        <w:rPr>
          <w:rFonts w:ascii="Times New Roman" w:hAnsi="Times New Roman" w:cs="Times New Roman"/>
          <w:b/>
          <w:sz w:val="24"/>
          <w:szCs w:val="24"/>
        </w:rPr>
        <w:t>9</w:t>
      </w:r>
    </w:p>
    <w:p w14:paraId="6460C81C" w14:textId="77777777" w:rsidR="004F5725" w:rsidRDefault="004F5725">
      <w:pPr>
        <w:rPr>
          <w:rFonts w:ascii="Times New Roman" w:hAnsi="Times New Roman" w:cs="Times New Roman"/>
          <w:b/>
          <w:sz w:val="24"/>
          <w:szCs w:val="24"/>
        </w:rPr>
      </w:pPr>
      <w:r>
        <w:rPr>
          <w:rFonts w:ascii="Times New Roman" w:hAnsi="Times New Roman" w:cs="Times New Roman"/>
          <w:b/>
          <w:sz w:val="24"/>
          <w:szCs w:val="24"/>
        </w:rPr>
        <w:t>STATE CLEAN DIESEL GRANT PROGRAM</w:t>
      </w:r>
    </w:p>
    <w:p w14:paraId="6FE9B7FB" w14:textId="77777777" w:rsidR="004F5725" w:rsidRDefault="004F5725">
      <w:pPr>
        <w:pBdr>
          <w:bottom w:val="single" w:sz="12" w:space="1" w:color="auto"/>
        </w:pBdr>
        <w:rPr>
          <w:rFonts w:ascii="Times New Roman" w:hAnsi="Times New Roman" w:cs="Times New Roman"/>
          <w:sz w:val="24"/>
          <w:szCs w:val="24"/>
        </w:rPr>
      </w:pPr>
      <w:r>
        <w:rPr>
          <w:rFonts w:ascii="Times New Roman" w:hAnsi="Times New Roman" w:cs="Times New Roman"/>
          <w:b/>
          <w:sz w:val="24"/>
          <w:szCs w:val="24"/>
        </w:rPr>
        <w:t>WORK PLAN AND BUDGET NARRATIVE TEMPLATE</w:t>
      </w:r>
    </w:p>
    <w:p w14:paraId="744401E8" w14:textId="237CF6D7" w:rsidR="004F5725" w:rsidRDefault="004F5725">
      <w:pPr>
        <w:rPr>
          <w:rFonts w:ascii="Times New Roman" w:hAnsi="Times New Roman" w:cs="Times New Roman"/>
          <w:sz w:val="24"/>
          <w:szCs w:val="24"/>
        </w:rPr>
      </w:pPr>
      <w:r>
        <w:rPr>
          <w:rFonts w:ascii="Times New Roman" w:hAnsi="Times New Roman" w:cs="Times New Roman"/>
          <w:sz w:val="24"/>
          <w:szCs w:val="24"/>
        </w:rPr>
        <w:t xml:space="preserve">INSTRUCTIONS: States and territories applying for FY </w:t>
      </w:r>
      <w:r w:rsidR="004E6FCF">
        <w:rPr>
          <w:rFonts w:ascii="Times New Roman" w:hAnsi="Times New Roman" w:cs="Times New Roman"/>
          <w:sz w:val="24"/>
          <w:szCs w:val="24"/>
        </w:rPr>
        <w:t>201</w:t>
      </w:r>
      <w:r w:rsidR="0020415B">
        <w:rPr>
          <w:rFonts w:ascii="Times New Roman" w:hAnsi="Times New Roman" w:cs="Times New Roman"/>
          <w:sz w:val="24"/>
          <w:szCs w:val="24"/>
        </w:rPr>
        <w:t>9</w:t>
      </w:r>
      <w:r>
        <w:rPr>
          <w:rFonts w:ascii="Times New Roman" w:hAnsi="Times New Roman" w:cs="Times New Roman"/>
          <w:sz w:val="24"/>
          <w:szCs w:val="24"/>
        </w:rPr>
        <w:t xml:space="preserve"> DERA State Clean Diesel Grant Program funding must use this template to prepare their Work Plan and Budget Narrative.</w:t>
      </w:r>
    </w:p>
    <w:p w14:paraId="700A0682" w14:textId="1A7BFD5D" w:rsidR="004F5725" w:rsidRDefault="004F5725">
      <w:pPr>
        <w:rPr>
          <w:rFonts w:ascii="Times New Roman" w:hAnsi="Times New Roman" w:cs="Times New Roman"/>
          <w:sz w:val="24"/>
          <w:szCs w:val="24"/>
        </w:rPr>
      </w:pPr>
      <w:r>
        <w:rPr>
          <w:rFonts w:ascii="Times New Roman" w:hAnsi="Times New Roman" w:cs="Times New Roman"/>
          <w:sz w:val="24"/>
          <w:szCs w:val="24"/>
        </w:rPr>
        <w:t xml:space="preserve">Please refer to the FY </w:t>
      </w:r>
      <w:r w:rsidR="00581D52">
        <w:rPr>
          <w:rFonts w:ascii="Times New Roman" w:hAnsi="Times New Roman" w:cs="Times New Roman"/>
          <w:sz w:val="24"/>
          <w:szCs w:val="24"/>
        </w:rPr>
        <w:t>2019</w:t>
      </w:r>
      <w:r>
        <w:rPr>
          <w:rFonts w:ascii="Times New Roman" w:hAnsi="Times New Roman" w:cs="Times New Roman"/>
          <w:sz w:val="24"/>
          <w:szCs w:val="24"/>
        </w:rPr>
        <w:t xml:space="preserve"> STATE CLEAN DIESEL PROGRAM INFORMATION GUIDE for full Program details, eligibility criteria and funding restrictions, and application instructions.</w:t>
      </w:r>
    </w:p>
    <w:p w14:paraId="4BA8925A" w14:textId="77777777" w:rsidR="004F5725" w:rsidRDefault="004F5725">
      <w:pPr>
        <w:rPr>
          <w:rFonts w:ascii="Times New Roman" w:hAnsi="Times New Roman" w:cs="Times New Roman"/>
          <w:sz w:val="24"/>
          <w:szCs w:val="24"/>
        </w:rPr>
      </w:pPr>
    </w:p>
    <w:p w14:paraId="1D035A8B" w14:textId="77777777" w:rsidR="000570EB" w:rsidRDefault="000570EB">
      <w:pPr>
        <w:rPr>
          <w:rFonts w:ascii="Times New Roman" w:hAnsi="Times New Roman" w:cs="Times New Roman"/>
          <w:sz w:val="24"/>
          <w:szCs w:val="24"/>
        </w:rPr>
      </w:pPr>
      <w:bookmarkStart w:id="0" w:name="_GoBack"/>
      <w:bookmarkEnd w:id="0"/>
      <w:r>
        <w:rPr>
          <w:rFonts w:ascii="Times New Roman" w:hAnsi="Times New Roman" w:cs="Times New Roman"/>
          <w:sz w:val="24"/>
          <w:szCs w:val="24"/>
        </w:rPr>
        <w:br w:type="page"/>
      </w:r>
    </w:p>
    <w:p w14:paraId="24B543CA" w14:textId="77777777" w:rsidR="004F5725" w:rsidRPr="004F5725" w:rsidRDefault="004F5725" w:rsidP="004F5725">
      <w:pPr>
        <w:jc w:val="center"/>
        <w:rPr>
          <w:rFonts w:ascii="Times New Roman" w:hAnsi="Times New Roman" w:cs="Times New Roman"/>
          <w:sz w:val="24"/>
          <w:szCs w:val="24"/>
        </w:rPr>
      </w:pPr>
      <w:r w:rsidRPr="004F5725">
        <w:rPr>
          <w:rFonts w:ascii="Times New Roman" w:hAnsi="Times New Roman" w:cs="Times New Roman"/>
          <w:sz w:val="24"/>
          <w:szCs w:val="24"/>
        </w:rPr>
        <w:lastRenderedPageBreak/>
        <w:t>****</w:t>
      </w:r>
    </w:p>
    <w:p w14:paraId="58F66630" w14:textId="77777777" w:rsidR="004F5725" w:rsidRDefault="004F5725" w:rsidP="00EC79C0">
      <w:pPr>
        <w:jc w:val="center"/>
        <w:rPr>
          <w:rFonts w:ascii="Times New Roman" w:hAnsi="Times New Roman" w:cs="Times New Roman"/>
          <w:sz w:val="24"/>
          <w:szCs w:val="24"/>
        </w:rPr>
      </w:pPr>
      <w:r>
        <w:rPr>
          <w:rFonts w:ascii="Times New Roman" w:hAnsi="Times New Roman" w:cs="Times New Roman"/>
          <w:b/>
          <w:sz w:val="24"/>
          <w:szCs w:val="24"/>
        </w:rPr>
        <w:t>SUMMARY PAGE</w:t>
      </w:r>
    </w:p>
    <w:p w14:paraId="7FBB160D"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 xml:space="preserve">Project Title: </w:t>
      </w:r>
    </w:p>
    <w:p w14:paraId="4749F007"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u w:val="single"/>
        </w:rPr>
        <w:t>Project Manager and Contact Information</w:t>
      </w:r>
    </w:p>
    <w:p w14:paraId="7A8A0765"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Organization Name:</w:t>
      </w:r>
    </w:p>
    <w:p w14:paraId="1C4A9924"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Project Manager:</w:t>
      </w:r>
    </w:p>
    <w:p w14:paraId="74E1BFD5"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Mailing Address:</w:t>
      </w:r>
    </w:p>
    <w:p w14:paraId="138952B5"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Phone:</w:t>
      </w:r>
    </w:p>
    <w:p w14:paraId="163694D7"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Fax:</w:t>
      </w:r>
    </w:p>
    <w:p w14:paraId="46F8C097"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rPr>
        <w:t>Email:</w:t>
      </w:r>
    </w:p>
    <w:p w14:paraId="50013B71" w14:textId="77777777" w:rsidR="00545C97" w:rsidRDefault="00545C97" w:rsidP="004F5725">
      <w:pPr>
        <w:rPr>
          <w:rFonts w:ascii="Times New Roman" w:hAnsi="Times New Roman" w:cs="Times New Roman"/>
          <w:b/>
          <w:sz w:val="24"/>
          <w:szCs w:val="24"/>
        </w:rPr>
      </w:pPr>
      <w:r>
        <w:rPr>
          <w:rFonts w:ascii="Times New Roman" w:hAnsi="Times New Roman" w:cs="Times New Roman"/>
          <w:b/>
          <w:sz w:val="24"/>
          <w:szCs w:val="24"/>
          <w:u w:val="single"/>
        </w:rPr>
        <w:t>Project Budget Overview:</w:t>
      </w:r>
    </w:p>
    <w:tbl>
      <w:tblPr>
        <w:tblStyle w:val="TableGrid"/>
        <w:tblW w:w="6205" w:type="dxa"/>
        <w:tblLook w:val="04A0" w:firstRow="1" w:lastRow="0" w:firstColumn="1" w:lastColumn="0" w:noHBand="0" w:noVBand="1"/>
      </w:tblPr>
      <w:tblGrid>
        <w:gridCol w:w="3595"/>
        <w:gridCol w:w="2610"/>
      </w:tblGrid>
      <w:tr w:rsidR="00581D52" w14:paraId="117B41B6" w14:textId="4DC9B911" w:rsidTr="00581D52">
        <w:trPr>
          <w:trHeight w:val="504"/>
        </w:trPr>
        <w:tc>
          <w:tcPr>
            <w:tcW w:w="3595" w:type="dxa"/>
            <w:vAlign w:val="center"/>
          </w:tcPr>
          <w:p w14:paraId="5A524F0B" w14:textId="77777777" w:rsidR="00581D52" w:rsidRDefault="00581D52" w:rsidP="004F5725">
            <w:pPr>
              <w:rPr>
                <w:rFonts w:ascii="Times New Roman" w:hAnsi="Times New Roman" w:cs="Times New Roman"/>
                <w:b/>
                <w:sz w:val="24"/>
                <w:szCs w:val="24"/>
              </w:rPr>
            </w:pPr>
          </w:p>
          <w:p w14:paraId="22AF2F8A" w14:textId="77777777" w:rsidR="00581D52" w:rsidRDefault="00581D52" w:rsidP="004F5725">
            <w:pPr>
              <w:rPr>
                <w:rFonts w:ascii="Times New Roman" w:hAnsi="Times New Roman" w:cs="Times New Roman"/>
                <w:b/>
                <w:sz w:val="24"/>
                <w:szCs w:val="24"/>
              </w:rPr>
            </w:pPr>
          </w:p>
        </w:tc>
        <w:tc>
          <w:tcPr>
            <w:tcW w:w="2610" w:type="dxa"/>
            <w:vAlign w:val="center"/>
          </w:tcPr>
          <w:p w14:paraId="4ECD8E34" w14:textId="26413207" w:rsidR="00581D52" w:rsidRDefault="00581D52" w:rsidP="00433E5C">
            <w:pPr>
              <w:jc w:val="center"/>
              <w:rPr>
                <w:rFonts w:ascii="Times New Roman" w:hAnsi="Times New Roman" w:cs="Times New Roman"/>
                <w:b/>
                <w:sz w:val="24"/>
                <w:szCs w:val="24"/>
              </w:rPr>
            </w:pPr>
            <w:r>
              <w:rPr>
                <w:rFonts w:ascii="Times New Roman" w:hAnsi="Times New Roman" w:cs="Times New Roman"/>
                <w:b/>
                <w:sz w:val="24"/>
                <w:szCs w:val="24"/>
              </w:rPr>
              <w:t>FY 2019</w:t>
            </w:r>
          </w:p>
        </w:tc>
      </w:tr>
      <w:tr w:rsidR="00581D52" w14:paraId="31D9D859" w14:textId="3ED5303D" w:rsidTr="00581D52">
        <w:trPr>
          <w:trHeight w:val="504"/>
        </w:trPr>
        <w:tc>
          <w:tcPr>
            <w:tcW w:w="3595" w:type="dxa"/>
            <w:vAlign w:val="center"/>
          </w:tcPr>
          <w:p w14:paraId="20EBE52D" w14:textId="044322D6" w:rsidR="00581D52" w:rsidRPr="00545C97" w:rsidRDefault="00581D52" w:rsidP="00B4026E">
            <w:pPr>
              <w:rPr>
                <w:rFonts w:ascii="Times New Roman" w:hAnsi="Times New Roman" w:cs="Times New Roman"/>
                <w:sz w:val="24"/>
                <w:szCs w:val="24"/>
              </w:rPr>
            </w:pPr>
            <w:r>
              <w:rPr>
                <w:rFonts w:ascii="Times New Roman" w:hAnsi="Times New Roman" w:cs="Times New Roman"/>
                <w:sz w:val="24"/>
                <w:szCs w:val="24"/>
              </w:rPr>
              <w:t>EPA Base Allocation</w:t>
            </w:r>
          </w:p>
        </w:tc>
        <w:tc>
          <w:tcPr>
            <w:tcW w:w="2610" w:type="dxa"/>
            <w:vAlign w:val="center"/>
          </w:tcPr>
          <w:p w14:paraId="13A87BB7" w14:textId="551F0C7B" w:rsidR="00581D52" w:rsidRPr="00545C97" w:rsidRDefault="00581D52" w:rsidP="00B4026E">
            <w:pPr>
              <w:rPr>
                <w:rFonts w:ascii="Times New Roman" w:hAnsi="Times New Roman" w:cs="Times New Roman"/>
                <w:sz w:val="24"/>
                <w:szCs w:val="24"/>
              </w:rPr>
            </w:pPr>
            <w:r w:rsidRPr="00545C97">
              <w:rPr>
                <w:rFonts w:ascii="Times New Roman" w:hAnsi="Times New Roman" w:cs="Times New Roman"/>
                <w:sz w:val="24"/>
                <w:szCs w:val="24"/>
              </w:rPr>
              <w:t>$</w:t>
            </w:r>
          </w:p>
        </w:tc>
      </w:tr>
      <w:tr w:rsidR="00581D52" w14:paraId="37227423" w14:textId="419ED001" w:rsidTr="00581D52">
        <w:trPr>
          <w:trHeight w:val="504"/>
        </w:trPr>
        <w:tc>
          <w:tcPr>
            <w:tcW w:w="3595" w:type="dxa"/>
            <w:vAlign w:val="center"/>
          </w:tcPr>
          <w:p w14:paraId="6FC4123F" w14:textId="2D45C406" w:rsidR="00581D52" w:rsidRDefault="00581D52" w:rsidP="00B4026E">
            <w:pPr>
              <w:rPr>
                <w:rFonts w:ascii="Times New Roman" w:hAnsi="Times New Roman" w:cs="Times New Roman"/>
                <w:b/>
                <w:sz w:val="24"/>
                <w:szCs w:val="24"/>
              </w:rPr>
            </w:pPr>
            <w:r w:rsidRPr="00545C97">
              <w:rPr>
                <w:rFonts w:ascii="Times New Roman" w:hAnsi="Times New Roman" w:cs="Times New Roman"/>
                <w:sz w:val="24"/>
                <w:szCs w:val="24"/>
              </w:rPr>
              <w:t xml:space="preserve">State or Territory </w:t>
            </w:r>
            <w:r w:rsidR="00881243">
              <w:rPr>
                <w:rFonts w:ascii="Times New Roman" w:hAnsi="Times New Roman" w:cs="Times New Roman"/>
                <w:sz w:val="24"/>
                <w:szCs w:val="24"/>
              </w:rPr>
              <w:t xml:space="preserve">Voluntary </w:t>
            </w:r>
            <w:r w:rsidRPr="00545C97">
              <w:rPr>
                <w:rFonts w:ascii="Times New Roman" w:hAnsi="Times New Roman" w:cs="Times New Roman"/>
                <w:sz w:val="24"/>
                <w:szCs w:val="24"/>
              </w:rPr>
              <w:t>Matching Funds</w:t>
            </w:r>
            <w:r>
              <w:rPr>
                <w:rFonts w:ascii="Times New Roman" w:hAnsi="Times New Roman" w:cs="Times New Roman"/>
                <w:sz w:val="24"/>
                <w:szCs w:val="24"/>
              </w:rPr>
              <w:t xml:space="preserve"> </w:t>
            </w:r>
            <w:r w:rsidRPr="00545C97">
              <w:rPr>
                <w:rFonts w:ascii="Times New Roman" w:hAnsi="Times New Roman" w:cs="Times New Roman"/>
                <w:sz w:val="24"/>
                <w:szCs w:val="24"/>
              </w:rPr>
              <w:t>(if applicable)</w:t>
            </w:r>
          </w:p>
        </w:tc>
        <w:tc>
          <w:tcPr>
            <w:tcW w:w="2610" w:type="dxa"/>
            <w:vAlign w:val="center"/>
          </w:tcPr>
          <w:p w14:paraId="049E9CDE" w14:textId="232EBEC0" w:rsidR="00581D52" w:rsidRPr="00545C97" w:rsidRDefault="00581D52" w:rsidP="00B4026E">
            <w:pPr>
              <w:rPr>
                <w:rFonts w:ascii="Times New Roman" w:hAnsi="Times New Roman" w:cs="Times New Roman"/>
                <w:sz w:val="24"/>
                <w:szCs w:val="24"/>
              </w:rPr>
            </w:pPr>
            <w:r w:rsidRPr="00545C97">
              <w:rPr>
                <w:rFonts w:ascii="Times New Roman" w:hAnsi="Times New Roman" w:cs="Times New Roman"/>
                <w:sz w:val="24"/>
                <w:szCs w:val="24"/>
              </w:rPr>
              <w:t>$</w:t>
            </w:r>
          </w:p>
        </w:tc>
      </w:tr>
      <w:tr w:rsidR="00581D52" w14:paraId="3E3D7F2A" w14:textId="53F4B6B5" w:rsidTr="00581D52">
        <w:trPr>
          <w:trHeight w:val="504"/>
        </w:trPr>
        <w:tc>
          <w:tcPr>
            <w:tcW w:w="3595" w:type="dxa"/>
            <w:vAlign w:val="center"/>
          </w:tcPr>
          <w:p w14:paraId="1B8922BA" w14:textId="71B395CF" w:rsidR="00581D52" w:rsidRPr="00545C97" w:rsidRDefault="00581D52" w:rsidP="00B4026E">
            <w:pPr>
              <w:rPr>
                <w:rFonts w:ascii="Times New Roman" w:hAnsi="Times New Roman" w:cs="Times New Roman"/>
                <w:sz w:val="24"/>
                <w:szCs w:val="24"/>
              </w:rPr>
            </w:pPr>
            <w:r>
              <w:rPr>
                <w:rFonts w:ascii="Times New Roman" w:hAnsi="Times New Roman" w:cs="Times New Roman"/>
                <w:sz w:val="24"/>
                <w:szCs w:val="24"/>
              </w:rPr>
              <w:t>EPA Match Incentive</w:t>
            </w:r>
            <w:r w:rsidR="00487811">
              <w:rPr>
                <w:rFonts w:ascii="Times New Roman" w:hAnsi="Times New Roman" w:cs="Times New Roman"/>
                <w:sz w:val="24"/>
                <w:szCs w:val="24"/>
              </w:rPr>
              <w:t xml:space="preserve"> (Bonus)</w:t>
            </w:r>
            <w:r>
              <w:rPr>
                <w:rFonts w:ascii="Times New Roman" w:hAnsi="Times New Roman" w:cs="Times New Roman"/>
                <w:sz w:val="24"/>
                <w:szCs w:val="24"/>
              </w:rPr>
              <w:br/>
              <w:t>(if applicable)</w:t>
            </w:r>
          </w:p>
        </w:tc>
        <w:tc>
          <w:tcPr>
            <w:tcW w:w="2610" w:type="dxa"/>
            <w:vAlign w:val="center"/>
          </w:tcPr>
          <w:p w14:paraId="6E121139" w14:textId="53588D16" w:rsidR="00581D52" w:rsidRPr="00545C97" w:rsidRDefault="00581D52" w:rsidP="00B4026E">
            <w:pPr>
              <w:rPr>
                <w:rFonts w:ascii="Times New Roman" w:hAnsi="Times New Roman" w:cs="Times New Roman"/>
                <w:sz w:val="24"/>
                <w:szCs w:val="24"/>
              </w:rPr>
            </w:pPr>
            <w:r w:rsidRPr="00545C97">
              <w:rPr>
                <w:rFonts w:ascii="Times New Roman" w:hAnsi="Times New Roman" w:cs="Times New Roman"/>
                <w:sz w:val="24"/>
                <w:szCs w:val="24"/>
              </w:rPr>
              <w:t>$</w:t>
            </w:r>
          </w:p>
        </w:tc>
      </w:tr>
      <w:tr w:rsidR="00581D52" w14:paraId="453EC11A" w14:textId="462B9EE2" w:rsidTr="00581D52">
        <w:trPr>
          <w:trHeight w:val="504"/>
        </w:trPr>
        <w:tc>
          <w:tcPr>
            <w:tcW w:w="3595" w:type="dxa"/>
            <w:vAlign w:val="center"/>
          </w:tcPr>
          <w:p w14:paraId="4C2D542C" w14:textId="6B3DB834" w:rsidR="00581D52" w:rsidRPr="00545C97" w:rsidRDefault="00581D52" w:rsidP="00B4026E">
            <w:pPr>
              <w:rPr>
                <w:rFonts w:ascii="Times New Roman" w:hAnsi="Times New Roman" w:cs="Times New Roman"/>
                <w:sz w:val="24"/>
                <w:szCs w:val="24"/>
              </w:rPr>
            </w:pPr>
            <w:r>
              <w:rPr>
                <w:rFonts w:ascii="Times New Roman" w:hAnsi="Times New Roman" w:cs="Times New Roman"/>
                <w:sz w:val="24"/>
                <w:szCs w:val="24"/>
              </w:rPr>
              <w:t>Mandatory Cost-Share</w:t>
            </w:r>
          </w:p>
        </w:tc>
        <w:tc>
          <w:tcPr>
            <w:tcW w:w="2610" w:type="dxa"/>
            <w:vAlign w:val="center"/>
          </w:tcPr>
          <w:p w14:paraId="127B2297" w14:textId="07296DD2" w:rsidR="00581D52" w:rsidRPr="00545C97" w:rsidRDefault="00581D52" w:rsidP="00B4026E">
            <w:pPr>
              <w:rPr>
                <w:rFonts w:ascii="Times New Roman" w:hAnsi="Times New Roman" w:cs="Times New Roman"/>
                <w:sz w:val="24"/>
                <w:szCs w:val="24"/>
              </w:rPr>
            </w:pPr>
            <w:r w:rsidRPr="00545C97">
              <w:rPr>
                <w:rFonts w:ascii="Times New Roman" w:hAnsi="Times New Roman" w:cs="Times New Roman"/>
                <w:sz w:val="24"/>
                <w:szCs w:val="24"/>
              </w:rPr>
              <w:t>$</w:t>
            </w:r>
          </w:p>
        </w:tc>
      </w:tr>
      <w:tr w:rsidR="00581D52" w14:paraId="3C52BA3D" w14:textId="18EAB035" w:rsidTr="00581D52">
        <w:trPr>
          <w:trHeight w:val="504"/>
        </w:trPr>
        <w:tc>
          <w:tcPr>
            <w:tcW w:w="3595" w:type="dxa"/>
            <w:vAlign w:val="center"/>
          </w:tcPr>
          <w:p w14:paraId="1382DFE3" w14:textId="32FB3C65" w:rsidR="00581D52" w:rsidRPr="00545C97" w:rsidRDefault="00581D52" w:rsidP="00B4026E">
            <w:pPr>
              <w:rPr>
                <w:rFonts w:ascii="Times New Roman" w:hAnsi="Times New Roman" w:cs="Times New Roman"/>
                <w:b/>
                <w:sz w:val="24"/>
                <w:szCs w:val="24"/>
              </w:rPr>
            </w:pPr>
            <w:r>
              <w:rPr>
                <w:rFonts w:ascii="Times New Roman" w:hAnsi="Times New Roman" w:cs="Times New Roman"/>
                <w:b/>
                <w:sz w:val="24"/>
                <w:szCs w:val="24"/>
              </w:rPr>
              <w:t>TOTAL Project</w:t>
            </w:r>
            <w:r w:rsidR="00D437FD">
              <w:rPr>
                <w:rFonts w:ascii="Times New Roman" w:hAnsi="Times New Roman" w:cs="Times New Roman"/>
                <w:b/>
                <w:sz w:val="24"/>
                <w:szCs w:val="24"/>
              </w:rPr>
              <w:t xml:space="preserve"> Cost</w:t>
            </w:r>
          </w:p>
        </w:tc>
        <w:tc>
          <w:tcPr>
            <w:tcW w:w="2610" w:type="dxa"/>
            <w:vAlign w:val="center"/>
          </w:tcPr>
          <w:p w14:paraId="7E76A150" w14:textId="5B66C92F" w:rsidR="00581D52" w:rsidRPr="00545C97" w:rsidRDefault="00581D52" w:rsidP="00B4026E">
            <w:pPr>
              <w:rPr>
                <w:rFonts w:ascii="Times New Roman" w:hAnsi="Times New Roman" w:cs="Times New Roman"/>
                <w:b/>
                <w:sz w:val="24"/>
                <w:szCs w:val="24"/>
              </w:rPr>
            </w:pPr>
            <w:r w:rsidRPr="00545C97">
              <w:rPr>
                <w:rFonts w:ascii="Times New Roman" w:hAnsi="Times New Roman" w:cs="Times New Roman"/>
                <w:b/>
                <w:sz w:val="24"/>
                <w:szCs w:val="24"/>
              </w:rPr>
              <w:t>$</w:t>
            </w:r>
          </w:p>
        </w:tc>
      </w:tr>
      <w:tr w:rsidR="00881243" w14:paraId="039A9831" w14:textId="77777777" w:rsidTr="00581D52">
        <w:trPr>
          <w:trHeight w:val="504"/>
        </w:trPr>
        <w:tc>
          <w:tcPr>
            <w:tcW w:w="3595" w:type="dxa"/>
            <w:vAlign w:val="center"/>
          </w:tcPr>
          <w:p w14:paraId="6EE26A10" w14:textId="4F2014BF" w:rsidR="00881243" w:rsidRPr="00192509" w:rsidRDefault="00881243" w:rsidP="00B4026E">
            <w:pPr>
              <w:rPr>
                <w:rFonts w:ascii="Times New Roman" w:hAnsi="Times New Roman" w:cs="Times New Roman"/>
                <w:sz w:val="24"/>
                <w:szCs w:val="24"/>
              </w:rPr>
            </w:pPr>
            <w:r w:rsidRPr="00192509">
              <w:rPr>
                <w:rFonts w:ascii="Times New Roman" w:hAnsi="Times New Roman" w:cs="Times New Roman"/>
                <w:sz w:val="24"/>
                <w:szCs w:val="24"/>
              </w:rPr>
              <w:t>Other Leveraged Funds</w:t>
            </w:r>
          </w:p>
        </w:tc>
        <w:tc>
          <w:tcPr>
            <w:tcW w:w="2610" w:type="dxa"/>
            <w:vAlign w:val="center"/>
          </w:tcPr>
          <w:p w14:paraId="7F0BD295" w14:textId="6785249A" w:rsidR="00881243" w:rsidRPr="00192509" w:rsidRDefault="00881243" w:rsidP="00B4026E">
            <w:pPr>
              <w:rPr>
                <w:rFonts w:ascii="Times New Roman" w:hAnsi="Times New Roman" w:cs="Times New Roman"/>
                <w:sz w:val="24"/>
                <w:szCs w:val="24"/>
              </w:rPr>
            </w:pPr>
            <w:r w:rsidRPr="00192509">
              <w:rPr>
                <w:rFonts w:ascii="Times New Roman" w:hAnsi="Times New Roman" w:cs="Times New Roman"/>
                <w:sz w:val="24"/>
                <w:szCs w:val="24"/>
              </w:rPr>
              <w:t>$</w:t>
            </w:r>
          </w:p>
        </w:tc>
      </w:tr>
    </w:tbl>
    <w:p w14:paraId="0D13C5EB" w14:textId="2E2908E4" w:rsidR="00545C97" w:rsidRDefault="00581D52" w:rsidP="004F5725">
      <w:pPr>
        <w:rPr>
          <w:rFonts w:ascii="Times New Roman" w:hAnsi="Times New Roman" w:cs="Times New Roman"/>
          <w:sz w:val="24"/>
          <w:szCs w:val="24"/>
        </w:rPr>
      </w:pPr>
      <w:r>
        <w:rPr>
          <w:rFonts w:ascii="Times New Roman" w:hAnsi="Times New Roman" w:cs="Times New Roman"/>
          <w:b/>
          <w:sz w:val="24"/>
          <w:szCs w:val="24"/>
          <w:u w:val="single"/>
        </w:rPr>
        <w:br/>
      </w:r>
      <w:r w:rsidR="00545C97">
        <w:rPr>
          <w:rFonts w:ascii="Times New Roman" w:hAnsi="Times New Roman" w:cs="Times New Roman"/>
          <w:b/>
          <w:sz w:val="24"/>
          <w:szCs w:val="24"/>
          <w:u w:val="single"/>
        </w:rPr>
        <w:t>Project Period</w:t>
      </w:r>
    </w:p>
    <w:p w14:paraId="4A9C7747" w14:textId="6080DD6A" w:rsidR="00545C97" w:rsidRDefault="00545C97" w:rsidP="004F5725">
      <w:pPr>
        <w:rPr>
          <w:rFonts w:ascii="Times New Roman" w:hAnsi="Times New Roman" w:cs="Times New Roman"/>
          <w:sz w:val="24"/>
          <w:szCs w:val="24"/>
        </w:rPr>
      </w:pPr>
      <w:r>
        <w:rPr>
          <w:rFonts w:ascii="Times New Roman" w:hAnsi="Times New Roman" w:cs="Times New Roman"/>
          <w:sz w:val="24"/>
          <w:szCs w:val="24"/>
        </w:rPr>
        <w:t xml:space="preserve">October 1, </w:t>
      </w:r>
      <w:r w:rsidR="004E6FCF">
        <w:rPr>
          <w:rFonts w:ascii="Times New Roman" w:hAnsi="Times New Roman" w:cs="Times New Roman"/>
          <w:sz w:val="24"/>
          <w:szCs w:val="24"/>
        </w:rPr>
        <w:t>201</w:t>
      </w:r>
      <w:r w:rsidR="00581D52">
        <w:rPr>
          <w:rFonts w:ascii="Times New Roman" w:hAnsi="Times New Roman" w:cs="Times New Roman"/>
          <w:sz w:val="24"/>
          <w:szCs w:val="24"/>
        </w:rPr>
        <w:t>9</w:t>
      </w:r>
      <w:r w:rsidR="004E6FCF">
        <w:rPr>
          <w:rFonts w:ascii="Times New Roman" w:hAnsi="Times New Roman" w:cs="Times New Roman"/>
          <w:sz w:val="24"/>
          <w:szCs w:val="24"/>
        </w:rPr>
        <w:t xml:space="preserve"> </w:t>
      </w:r>
      <w:r>
        <w:rPr>
          <w:rFonts w:ascii="Times New Roman" w:hAnsi="Times New Roman" w:cs="Times New Roman"/>
          <w:sz w:val="24"/>
          <w:szCs w:val="24"/>
        </w:rPr>
        <w:t xml:space="preserve">– September 30, </w:t>
      </w:r>
      <w:r w:rsidR="00487811">
        <w:rPr>
          <w:rFonts w:ascii="Times New Roman" w:hAnsi="Times New Roman" w:cs="Times New Roman"/>
          <w:sz w:val="24"/>
          <w:szCs w:val="24"/>
        </w:rPr>
        <w:t>2021</w:t>
      </w:r>
    </w:p>
    <w:p w14:paraId="6F98AD64" w14:textId="77777777" w:rsidR="00545C97" w:rsidRDefault="00545C97" w:rsidP="004F5725">
      <w:pPr>
        <w:rPr>
          <w:rFonts w:ascii="Times New Roman" w:hAnsi="Times New Roman" w:cs="Times New Roman"/>
          <w:sz w:val="24"/>
          <w:szCs w:val="24"/>
        </w:rPr>
      </w:pPr>
      <w:r>
        <w:rPr>
          <w:rFonts w:ascii="Times New Roman" w:hAnsi="Times New Roman" w:cs="Times New Roman"/>
          <w:b/>
          <w:sz w:val="24"/>
          <w:szCs w:val="24"/>
          <w:u w:val="single"/>
        </w:rPr>
        <w:t>Summary Statement</w:t>
      </w:r>
    </w:p>
    <w:p w14:paraId="4F40C3EC" w14:textId="3F8D050A" w:rsidR="000570EB" w:rsidRDefault="00B24CE1">
      <w:pPr>
        <w:rPr>
          <w:rFonts w:ascii="Times New Roman" w:hAnsi="Times New Roman" w:cs="Times New Roman"/>
          <w:sz w:val="24"/>
          <w:szCs w:val="24"/>
        </w:rPr>
      </w:pPr>
      <w:r>
        <w:rPr>
          <w:rFonts w:ascii="Times New Roman" w:hAnsi="Times New Roman" w:cs="Times New Roman"/>
          <w:sz w:val="24"/>
          <w:szCs w:val="24"/>
        </w:rPr>
        <w:t>[</w:t>
      </w:r>
      <w:r w:rsidR="00545C97" w:rsidRPr="00192509">
        <w:rPr>
          <w:rFonts w:ascii="Times New Roman" w:hAnsi="Times New Roman" w:cs="Times New Roman"/>
          <w:i/>
          <w:sz w:val="24"/>
          <w:szCs w:val="24"/>
        </w:rPr>
        <w:t>Insert a brief paragraph that summarizes the proposed project. Please include the state webpage URL that details past DERA State Clean Diesel Program projects</w:t>
      </w:r>
      <w:r w:rsidR="004544F3" w:rsidRPr="00192509">
        <w:rPr>
          <w:rFonts w:ascii="Times New Roman" w:hAnsi="Times New Roman" w:cs="Times New Roman"/>
          <w:i/>
          <w:sz w:val="24"/>
          <w:szCs w:val="24"/>
        </w:rPr>
        <w:t>, if applicable.</w:t>
      </w:r>
      <w:r w:rsidR="00D33DBA">
        <w:rPr>
          <w:rFonts w:ascii="Times New Roman" w:hAnsi="Times New Roman" w:cs="Times New Roman"/>
          <w:sz w:val="24"/>
          <w:szCs w:val="24"/>
        </w:rPr>
        <w:t>]</w:t>
      </w:r>
    </w:p>
    <w:p w14:paraId="02A91279" w14:textId="77777777" w:rsidR="004544F3" w:rsidRDefault="004544F3">
      <w:pPr>
        <w:rPr>
          <w:rFonts w:ascii="Times New Roman" w:hAnsi="Times New Roman" w:cs="Times New Roman"/>
          <w:sz w:val="24"/>
          <w:szCs w:val="24"/>
        </w:rPr>
      </w:pPr>
    </w:p>
    <w:p w14:paraId="62E33D06" w14:textId="77777777" w:rsidR="00B24CE1" w:rsidRDefault="00B24CE1" w:rsidP="00545C97">
      <w:pPr>
        <w:jc w:val="center"/>
        <w:rPr>
          <w:rFonts w:ascii="Times New Roman" w:hAnsi="Times New Roman" w:cs="Times New Roman"/>
          <w:sz w:val="24"/>
          <w:szCs w:val="24"/>
        </w:rPr>
      </w:pPr>
    </w:p>
    <w:p w14:paraId="6CE5D50F" w14:textId="77777777" w:rsidR="00B24CE1" w:rsidRDefault="00B24CE1" w:rsidP="00545C97">
      <w:pPr>
        <w:jc w:val="center"/>
        <w:rPr>
          <w:rFonts w:ascii="Times New Roman" w:hAnsi="Times New Roman" w:cs="Times New Roman"/>
          <w:sz w:val="24"/>
          <w:szCs w:val="24"/>
        </w:rPr>
      </w:pPr>
    </w:p>
    <w:p w14:paraId="2B36685A" w14:textId="777C0C03" w:rsidR="00545C97" w:rsidRPr="004F5725" w:rsidRDefault="00545C97" w:rsidP="00545C97">
      <w:pPr>
        <w:jc w:val="center"/>
        <w:rPr>
          <w:rFonts w:ascii="Times New Roman" w:hAnsi="Times New Roman" w:cs="Times New Roman"/>
          <w:sz w:val="24"/>
          <w:szCs w:val="24"/>
        </w:rPr>
      </w:pPr>
      <w:r w:rsidRPr="004F5725">
        <w:rPr>
          <w:rFonts w:ascii="Times New Roman" w:hAnsi="Times New Roman" w:cs="Times New Roman"/>
          <w:sz w:val="24"/>
          <w:szCs w:val="24"/>
        </w:rPr>
        <w:t>****</w:t>
      </w:r>
    </w:p>
    <w:p w14:paraId="614E079B" w14:textId="77777777" w:rsidR="00545C97" w:rsidRDefault="00545C97" w:rsidP="00545C97">
      <w:pPr>
        <w:jc w:val="center"/>
        <w:rPr>
          <w:rFonts w:ascii="Times New Roman" w:hAnsi="Times New Roman" w:cs="Times New Roman"/>
          <w:sz w:val="24"/>
          <w:szCs w:val="24"/>
        </w:rPr>
      </w:pPr>
      <w:r>
        <w:rPr>
          <w:rFonts w:ascii="Times New Roman" w:hAnsi="Times New Roman" w:cs="Times New Roman"/>
          <w:b/>
          <w:sz w:val="24"/>
          <w:szCs w:val="24"/>
        </w:rPr>
        <w:lastRenderedPageBreak/>
        <w:t>SCOPE OF WORK</w:t>
      </w:r>
    </w:p>
    <w:p w14:paraId="0986BE06" w14:textId="47407A6F" w:rsidR="00545C97" w:rsidRPr="00192509" w:rsidRDefault="00D33DBA" w:rsidP="00545C97">
      <w:pPr>
        <w:rPr>
          <w:rFonts w:ascii="Times New Roman" w:hAnsi="Times New Roman" w:cs="Times New Roman"/>
          <w:i/>
          <w:sz w:val="24"/>
          <w:szCs w:val="24"/>
        </w:rPr>
      </w:pPr>
      <w:r>
        <w:rPr>
          <w:rFonts w:ascii="Times New Roman" w:hAnsi="Times New Roman" w:cs="Times New Roman"/>
          <w:sz w:val="24"/>
          <w:szCs w:val="24"/>
        </w:rPr>
        <w:t>[</w:t>
      </w:r>
      <w:r w:rsidR="00545C97" w:rsidRPr="00192509">
        <w:rPr>
          <w:rFonts w:ascii="Times New Roman" w:hAnsi="Times New Roman" w:cs="Times New Roman"/>
          <w:i/>
          <w:sz w:val="24"/>
          <w:szCs w:val="24"/>
        </w:rPr>
        <w:t xml:space="preserve">This section is a discussion of the </w:t>
      </w:r>
      <w:r w:rsidR="000570EB" w:rsidRPr="00192509">
        <w:rPr>
          <w:rFonts w:ascii="Times New Roman" w:hAnsi="Times New Roman" w:cs="Times New Roman"/>
          <w:i/>
          <w:sz w:val="24"/>
          <w:szCs w:val="24"/>
        </w:rPr>
        <w:t>s</w:t>
      </w:r>
      <w:r w:rsidR="00545C97" w:rsidRPr="00192509">
        <w:rPr>
          <w:rFonts w:ascii="Times New Roman" w:hAnsi="Times New Roman" w:cs="Times New Roman"/>
          <w:i/>
          <w:sz w:val="24"/>
          <w:szCs w:val="24"/>
        </w:rPr>
        <w:t xml:space="preserve">tate’s or </w:t>
      </w:r>
      <w:r w:rsidR="000570EB" w:rsidRPr="00192509">
        <w:rPr>
          <w:rFonts w:ascii="Times New Roman" w:hAnsi="Times New Roman" w:cs="Times New Roman"/>
          <w:i/>
          <w:sz w:val="24"/>
          <w:szCs w:val="24"/>
        </w:rPr>
        <w:t>t</w:t>
      </w:r>
      <w:r w:rsidR="00545C97" w:rsidRPr="00192509">
        <w:rPr>
          <w:rFonts w:ascii="Times New Roman" w:hAnsi="Times New Roman" w:cs="Times New Roman"/>
          <w:i/>
          <w:sz w:val="24"/>
          <w:szCs w:val="24"/>
        </w:rPr>
        <w:t>erritory’s plan to develop and implement gran</w:t>
      </w:r>
      <w:r w:rsidR="000570EB" w:rsidRPr="00192509">
        <w:rPr>
          <w:rFonts w:ascii="Times New Roman" w:hAnsi="Times New Roman" w:cs="Times New Roman"/>
          <w:i/>
          <w:sz w:val="24"/>
          <w:szCs w:val="24"/>
        </w:rPr>
        <w:t>t, rebate, and/or loan programs and how these programs meet state or territory goals as they relate to the reduction of diesel emissions.</w:t>
      </w:r>
    </w:p>
    <w:p w14:paraId="11349133" w14:textId="2A9EFCD5" w:rsidR="000570EB" w:rsidRDefault="000570EB" w:rsidP="00545C97">
      <w:pPr>
        <w:rPr>
          <w:rFonts w:ascii="Times New Roman" w:hAnsi="Times New Roman" w:cs="Times New Roman"/>
          <w:sz w:val="24"/>
          <w:szCs w:val="24"/>
        </w:rPr>
      </w:pPr>
      <w:r w:rsidRPr="00192509">
        <w:rPr>
          <w:rFonts w:ascii="Times New Roman" w:hAnsi="Times New Roman" w:cs="Times New Roman"/>
          <w:i/>
          <w:sz w:val="24"/>
          <w:szCs w:val="24"/>
        </w:rPr>
        <w:t>The scope of work should contain a detailed project description, including the following categories and information.</w:t>
      </w:r>
      <w:r w:rsidR="00B24CE1">
        <w:rPr>
          <w:rFonts w:ascii="Times New Roman" w:hAnsi="Times New Roman" w:cs="Times New Roman"/>
          <w:sz w:val="24"/>
          <w:szCs w:val="24"/>
        </w:rPr>
        <w:t>]</w:t>
      </w:r>
    </w:p>
    <w:p w14:paraId="28B2FAAA" w14:textId="392320ED" w:rsidR="000570EB" w:rsidRDefault="000570EB" w:rsidP="00545C97">
      <w:pPr>
        <w:rPr>
          <w:rFonts w:ascii="Times New Roman" w:hAnsi="Times New Roman" w:cs="Times New Roman"/>
          <w:sz w:val="24"/>
          <w:szCs w:val="24"/>
        </w:rPr>
      </w:pPr>
      <w:r w:rsidRPr="00EC79C0">
        <w:rPr>
          <w:rFonts w:ascii="Times New Roman" w:hAnsi="Times New Roman" w:cs="Times New Roman"/>
          <w:b/>
          <w:sz w:val="24"/>
          <w:szCs w:val="24"/>
        </w:rPr>
        <w:t>STATE/TERRITORY GOALS AND PRIORITIES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description of the air quality within the state or territory, the quantity of air pollution produced by the diesel fleet in the state or territory, and the primary sectors (e.g. highway, marine vessels, construction equipment) that make up the state’s or territory’s diesel fleet (both public and private).</w:t>
      </w:r>
      <w:r w:rsidR="00B24CE1">
        <w:rPr>
          <w:rFonts w:ascii="Times New Roman" w:hAnsi="Times New Roman" w:cs="Times New Roman"/>
          <w:sz w:val="24"/>
          <w:szCs w:val="24"/>
        </w:rPr>
        <w:t>]</w:t>
      </w:r>
    </w:p>
    <w:p w14:paraId="75471AE1" w14:textId="1A365E80" w:rsidR="000570EB" w:rsidRDefault="000570EB" w:rsidP="00545C97">
      <w:pPr>
        <w:rPr>
          <w:rFonts w:ascii="Times New Roman" w:hAnsi="Times New Roman" w:cs="Times New Roman"/>
          <w:sz w:val="24"/>
          <w:szCs w:val="24"/>
        </w:rPr>
      </w:pPr>
      <w:r w:rsidRPr="00EC79C0">
        <w:rPr>
          <w:rFonts w:ascii="Times New Roman" w:hAnsi="Times New Roman" w:cs="Times New Roman"/>
          <w:b/>
          <w:sz w:val="24"/>
          <w:szCs w:val="24"/>
        </w:rPr>
        <w:t>VEHICLES AND TECHNOLOGIES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description of the eligibility, number, types and typical use, and ownership of vehicles, engines, and/or equipment targeted for emission reductions.  Eligibility of vehicles is defined in Section VIII.B of the Program Guide.  A description of all verified and/or certified technologies to be used or funded by the applicant.  Eligibility of technologies is defined in Section VIII.C of the Program Guide.</w:t>
      </w:r>
      <w:r w:rsidR="00B24CE1">
        <w:rPr>
          <w:rFonts w:ascii="Times New Roman" w:hAnsi="Times New Roman" w:cs="Times New Roman"/>
          <w:sz w:val="24"/>
          <w:szCs w:val="24"/>
        </w:rPr>
        <w:t>]</w:t>
      </w:r>
    </w:p>
    <w:p w14:paraId="43DF22BF" w14:textId="06261649" w:rsidR="000570EB" w:rsidRDefault="000570EB" w:rsidP="00545C97">
      <w:pPr>
        <w:rPr>
          <w:rFonts w:ascii="Times New Roman" w:hAnsi="Times New Roman" w:cs="Times New Roman"/>
          <w:sz w:val="24"/>
          <w:szCs w:val="24"/>
        </w:rPr>
      </w:pPr>
      <w:r w:rsidRPr="00EC79C0">
        <w:rPr>
          <w:rFonts w:ascii="Times New Roman" w:hAnsi="Times New Roman" w:cs="Times New Roman"/>
          <w:b/>
          <w:sz w:val="24"/>
          <w:szCs w:val="24"/>
        </w:rPr>
        <w:t>ROLES AND RESPONSIBILITIES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 xml:space="preserve">A discussion of the roles and responsibilities of the state or territory and any other project partners, contractors, or subgrantees. State and territories should indicate whether their Program funds will support grant, rebate, and/or loans, and provide a detailed description of their </w:t>
      </w:r>
      <w:r w:rsidR="00A4700F" w:rsidRPr="00192509">
        <w:rPr>
          <w:rFonts w:ascii="Times New Roman" w:hAnsi="Times New Roman" w:cs="Times New Roman"/>
          <w:i/>
          <w:sz w:val="24"/>
          <w:szCs w:val="24"/>
        </w:rPr>
        <w:t>disbursement methodology.</w:t>
      </w:r>
      <w:r w:rsidR="00B24CE1">
        <w:rPr>
          <w:rFonts w:ascii="Times New Roman" w:hAnsi="Times New Roman" w:cs="Times New Roman"/>
          <w:sz w:val="24"/>
          <w:szCs w:val="24"/>
        </w:rPr>
        <w:t>]</w:t>
      </w:r>
    </w:p>
    <w:p w14:paraId="6244E0B6" w14:textId="1E6F0CE7" w:rsidR="00A4700F" w:rsidRDefault="00A4700F" w:rsidP="00545C97">
      <w:pPr>
        <w:rPr>
          <w:rFonts w:ascii="Times New Roman" w:hAnsi="Times New Roman" w:cs="Times New Roman"/>
          <w:sz w:val="24"/>
          <w:szCs w:val="24"/>
        </w:rPr>
      </w:pPr>
      <w:r w:rsidRPr="00EC79C0">
        <w:rPr>
          <w:rFonts w:ascii="Times New Roman" w:hAnsi="Times New Roman" w:cs="Times New Roman"/>
          <w:b/>
          <w:sz w:val="24"/>
          <w:szCs w:val="24"/>
        </w:rPr>
        <w:t>TIMELINE AND MILESTONES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detailed timeline for the project including milestones for specific tasks, such as subgrant or rebate program development, solicitation of project partners, making subawards, program/project implementation, procurement and installation of equipment, monitoring and oversight of projects, and reporting.</w:t>
      </w:r>
      <w:r w:rsidR="00B24CE1">
        <w:rPr>
          <w:rFonts w:ascii="Times New Roman" w:hAnsi="Times New Roman" w:cs="Times New Roman"/>
          <w:sz w:val="24"/>
          <w:szCs w:val="24"/>
        </w:rPr>
        <w:t>]</w:t>
      </w:r>
    </w:p>
    <w:p w14:paraId="076D9278" w14:textId="253A7CB5" w:rsidR="00A4700F" w:rsidRDefault="00A4700F" w:rsidP="00545C97">
      <w:pPr>
        <w:rPr>
          <w:rFonts w:ascii="Times New Roman" w:hAnsi="Times New Roman" w:cs="Times New Roman"/>
          <w:sz w:val="24"/>
          <w:szCs w:val="24"/>
        </w:rPr>
      </w:pPr>
      <w:r w:rsidRPr="00EC79C0">
        <w:rPr>
          <w:rFonts w:ascii="Times New Roman" w:hAnsi="Times New Roman" w:cs="Times New Roman"/>
          <w:b/>
          <w:sz w:val="24"/>
          <w:szCs w:val="24"/>
        </w:rPr>
        <w:t>DERA PROGRAMMATIC PRIORITIES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discussion of how, in providing grants, rebates, and loans under the Program, the state or territory will ensure that projects selected for funding supports the programmatic priorities as defined in Section VIII.D of the Program Guide.</w:t>
      </w:r>
      <w:r w:rsidR="00B24CE1">
        <w:rPr>
          <w:rFonts w:ascii="Times New Roman" w:hAnsi="Times New Roman" w:cs="Times New Roman"/>
          <w:sz w:val="24"/>
          <w:szCs w:val="24"/>
        </w:rPr>
        <w:t>]</w:t>
      </w:r>
    </w:p>
    <w:p w14:paraId="1198ABBC" w14:textId="0F7DCC31" w:rsidR="00A4700F" w:rsidRDefault="00A4700F" w:rsidP="00545C97">
      <w:pPr>
        <w:rPr>
          <w:rFonts w:ascii="Times New Roman" w:hAnsi="Times New Roman" w:cs="Times New Roman"/>
          <w:sz w:val="24"/>
          <w:szCs w:val="24"/>
        </w:rPr>
      </w:pPr>
      <w:r w:rsidRPr="00EC79C0">
        <w:rPr>
          <w:rFonts w:ascii="Times New Roman" w:hAnsi="Times New Roman" w:cs="Times New Roman"/>
          <w:b/>
          <w:sz w:val="24"/>
          <w:szCs w:val="24"/>
        </w:rPr>
        <w:t>EPA’S STRATEGIC PLAN LINKAGE AND ANTICIPATED OUTCOMES/OUTPUTS</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00455BA9" w:rsidRPr="00192509">
        <w:rPr>
          <w:rFonts w:ascii="Times New Roman" w:hAnsi="Times New Roman" w:cs="Times New Roman"/>
          <w:i/>
          <w:sz w:val="24"/>
          <w:szCs w:val="24"/>
        </w:rPr>
        <w:t>A discussion of how the projects selected for funding support the Agency’s Strategic Plan, as well as a</w:t>
      </w:r>
      <w:r w:rsidRPr="00192509">
        <w:rPr>
          <w:rFonts w:ascii="Times New Roman" w:hAnsi="Times New Roman" w:cs="Times New Roman"/>
          <w:i/>
          <w:sz w:val="24"/>
          <w:szCs w:val="24"/>
        </w:rPr>
        <w:t xml:space="preserve"> description of the environmental outputs and outcomes to be achieved under the Program, as defined in Section VIII.E of the Program Guide.  To estimate some of the anticipated outcomes of the award (e.g. emissions reductions), EPA encourages states and territories to use the Diesel Emissions Quantifier found at: </w:t>
      </w:r>
      <w:hyperlink r:id="rId8" w:history="1">
        <w:r w:rsidR="00E51063" w:rsidRPr="00192509">
          <w:rPr>
            <w:rStyle w:val="Hyperlink"/>
            <w:rFonts w:ascii="Times New Roman" w:hAnsi="Times New Roman" w:cs="Times New Roman"/>
            <w:i/>
            <w:sz w:val="24"/>
            <w:szCs w:val="24"/>
          </w:rPr>
          <w:t>www.epa.gov/cleandiesel/diesel-emissions-quantifier-deq</w:t>
        </w:r>
      </w:hyperlink>
      <w:r w:rsidR="00C6675D" w:rsidRPr="00192509">
        <w:rPr>
          <w:rFonts w:ascii="Times New Roman" w:hAnsi="Times New Roman" w:cs="Times New Roman"/>
          <w:i/>
          <w:sz w:val="24"/>
          <w:szCs w:val="24"/>
        </w:rPr>
        <w:t>.</w:t>
      </w:r>
      <w:r w:rsidR="00B24CE1">
        <w:rPr>
          <w:rFonts w:ascii="Times New Roman" w:hAnsi="Times New Roman" w:cs="Times New Roman"/>
          <w:sz w:val="24"/>
          <w:szCs w:val="24"/>
        </w:rPr>
        <w:t>]</w:t>
      </w:r>
    </w:p>
    <w:p w14:paraId="2901103C" w14:textId="4810A750" w:rsidR="00C6675D" w:rsidRDefault="00C6675D" w:rsidP="00545C97">
      <w:pPr>
        <w:rPr>
          <w:rFonts w:ascii="Times New Roman" w:hAnsi="Times New Roman" w:cs="Times New Roman"/>
          <w:sz w:val="24"/>
          <w:szCs w:val="24"/>
        </w:rPr>
      </w:pPr>
      <w:r w:rsidRPr="00EC79C0">
        <w:rPr>
          <w:rFonts w:ascii="Times New Roman" w:hAnsi="Times New Roman" w:cs="Times New Roman"/>
          <w:b/>
          <w:sz w:val="24"/>
          <w:szCs w:val="24"/>
        </w:rPr>
        <w:t>SUSTAINABILITY OF THE PROGRAM</w:t>
      </w:r>
      <w:r>
        <w:rPr>
          <w:rFonts w:ascii="Times New Roman" w:hAnsi="Times New Roman" w:cs="Times New Roman"/>
          <w:sz w:val="24"/>
          <w:szCs w:val="24"/>
        </w:rPr>
        <w:t xml:space="preserve">: </w:t>
      </w:r>
      <w:r w:rsidR="00B24CE1">
        <w:rPr>
          <w:rFonts w:ascii="Times New Roman" w:hAnsi="Times New Roman" w:cs="Times New Roman"/>
          <w:sz w:val="24"/>
          <w:szCs w:val="24"/>
        </w:rPr>
        <w:t>[</w:t>
      </w:r>
      <w:r w:rsidRPr="00192509">
        <w:rPr>
          <w:rFonts w:ascii="Times New Roman" w:hAnsi="Times New Roman" w:cs="Times New Roman"/>
          <w:i/>
          <w:sz w:val="24"/>
          <w:szCs w:val="24"/>
        </w:rPr>
        <w:t>A description of the state’s or territory’s plan for sustaining the project beyond the assistance agreement period.  Additionally, describe the state’s or territory’s plan for publicizing and promoting the benefits of the activities within the state or territory.</w:t>
      </w:r>
      <w:r w:rsidR="00B24CE1">
        <w:rPr>
          <w:rFonts w:ascii="Times New Roman" w:hAnsi="Times New Roman" w:cs="Times New Roman"/>
          <w:sz w:val="24"/>
          <w:szCs w:val="24"/>
        </w:rPr>
        <w:t>]</w:t>
      </w:r>
      <w:r>
        <w:rPr>
          <w:rFonts w:ascii="Times New Roman" w:hAnsi="Times New Roman" w:cs="Times New Roman"/>
          <w:sz w:val="24"/>
          <w:szCs w:val="24"/>
        </w:rPr>
        <w:t xml:space="preserve">  </w:t>
      </w:r>
    </w:p>
    <w:p w14:paraId="28D88578" w14:textId="2522A658" w:rsidR="00C6675D" w:rsidRPr="004F5725" w:rsidRDefault="00C6675D" w:rsidP="00C6675D">
      <w:pPr>
        <w:jc w:val="center"/>
        <w:rPr>
          <w:rFonts w:ascii="Times New Roman" w:hAnsi="Times New Roman" w:cs="Times New Roman"/>
          <w:sz w:val="24"/>
          <w:szCs w:val="24"/>
        </w:rPr>
      </w:pPr>
      <w:r w:rsidRPr="004F5725">
        <w:rPr>
          <w:rFonts w:ascii="Times New Roman" w:hAnsi="Times New Roman" w:cs="Times New Roman"/>
          <w:sz w:val="24"/>
          <w:szCs w:val="24"/>
        </w:rPr>
        <w:t>****</w:t>
      </w:r>
    </w:p>
    <w:p w14:paraId="158524DD" w14:textId="77777777" w:rsidR="00C6675D" w:rsidRDefault="00C6675D" w:rsidP="00C6675D">
      <w:pPr>
        <w:jc w:val="center"/>
        <w:rPr>
          <w:rFonts w:ascii="Times New Roman" w:hAnsi="Times New Roman" w:cs="Times New Roman"/>
          <w:b/>
          <w:sz w:val="24"/>
          <w:szCs w:val="24"/>
        </w:rPr>
      </w:pPr>
      <w:r>
        <w:rPr>
          <w:rFonts w:ascii="Times New Roman" w:hAnsi="Times New Roman" w:cs="Times New Roman"/>
          <w:b/>
          <w:sz w:val="24"/>
          <w:szCs w:val="24"/>
        </w:rPr>
        <w:lastRenderedPageBreak/>
        <w:t>BUDGET NARRATIVE</w:t>
      </w:r>
    </w:p>
    <w:p w14:paraId="2FE3E4B7" w14:textId="28EC9A42" w:rsidR="00C6675D" w:rsidRPr="0052534E" w:rsidRDefault="00C6675D" w:rsidP="00545C97">
      <w:pPr>
        <w:rPr>
          <w:rFonts w:ascii="Times New Roman" w:hAnsi="Times New Roman" w:cs="Times New Roman"/>
          <w:sz w:val="24"/>
          <w:szCs w:val="24"/>
        </w:rPr>
      </w:pPr>
      <w:r>
        <w:rPr>
          <w:rFonts w:ascii="Times New Roman" w:hAnsi="Times New Roman" w:cs="Times New Roman"/>
          <w:sz w:val="24"/>
          <w:szCs w:val="24"/>
        </w:rPr>
        <w:t xml:space="preserve">This section of the work plan should include a detailed itemized budget proposal (in addition to the Standard Form 424A), using the </w:t>
      </w:r>
      <w:r w:rsidR="007C1CBF">
        <w:rPr>
          <w:rFonts w:ascii="Times New Roman" w:hAnsi="Times New Roman" w:cs="Times New Roman"/>
          <w:sz w:val="24"/>
          <w:szCs w:val="24"/>
        </w:rPr>
        <w:t xml:space="preserve">table </w:t>
      </w:r>
      <w:r>
        <w:rPr>
          <w:rFonts w:ascii="Times New Roman" w:hAnsi="Times New Roman" w:cs="Times New Roman"/>
          <w:sz w:val="24"/>
          <w:szCs w:val="24"/>
        </w:rPr>
        <w:t>below. Justify the expenses for each of the categories being performed within the grant/project period.  Indicate which costs will be paid by the state’s or territory’s allocation from EPA (which would include the bonus match, if applicable) and which costs will be paid by the state’s or territory’s voluntary matching funds, if applicable.</w:t>
      </w:r>
    </w:p>
    <w:p w14:paraId="54C9FD52" w14:textId="77777777" w:rsidR="00C6675D" w:rsidRPr="0052534E" w:rsidRDefault="00C6675D" w:rsidP="00545C97">
      <w:pPr>
        <w:rPr>
          <w:rFonts w:ascii="Times New Roman" w:hAnsi="Times New Roman" w:cs="Times New Roman"/>
          <w:sz w:val="24"/>
          <w:szCs w:val="24"/>
        </w:rPr>
      </w:pPr>
      <w:r w:rsidRPr="0052534E">
        <w:rPr>
          <w:rFonts w:ascii="Times New Roman" w:hAnsi="Times New Roman" w:cs="Times New Roman"/>
          <w:sz w:val="24"/>
          <w:szCs w:val="24"/>
        </w:rPr>
        <w:t xml:space="preserve">Applicants must </w:t>
      </w:r>
      <w:r w:rsidRPr="0052534E">
        <w:rPr>
          <w:rFonts w:ascii="Times New Roman" w:hAnsi="Times New Roman" w:cs="Times New Roman"/>
          <w:b/>
          <w:sz w:val="24"/>
          <w:szCs w:val="24"/>
          <w:u w:val="single"/>
        </w:rPr>
        <w:t>itemize</w:t>
      </w:r>
      <w:r w:rsidRPr="0052534E">
        <w:rPr>
          <w:rFonts w:ascii="Times New Roman" w:hAnsi="Times New Roman" w:cs="Times New Roman"/>
          <w:sz w:val="24"/>
          <w:szCs w:val="24"/>
        </w:rPr>
        <w:t xml:space="preserve"> costs related to personnel, fringe benefits, travel, equipment, supplies, contractual costs, other direct costs, indirect costs, and total costs.  If the project budget includes any cost-share, mandatory or voluntary, the budget detail portion of the work plan must include a detailed description of how the applicant will obtain the cost-share and how the cost-share funding will be used.</w:t>
      </w:r>
    </w:p>
    <w:p w14:paraId="64081F82" w14:textId="0AF8D5A4" w:rsidR="00C6675D" w:rsidRPr="0052534E" w:rsidRDefault="00C6675D" w:rsidP="00545C97">
      <w:pPr>
        <w:rPr>
          <w:rFonts w:ascii="Times New Roman" w:hAnsi="Times New Roman" w:cs="Times New Roman"/>
          <w:sz w:val="24"/>
          <w:szCs w:val="24"/>
        </w:rPr>
      </w:pPr>
      <w:r w:rsidRPr="0052534E">
        <w:rPr>
          <w:rFonts w:ascii="Times New Roman" w:hAnsi="Times New Roman" w:cs="Times New Roman"/>
          <w:sz w:val="24"/>
          <w:szCs w:val="24"/>
        </w:rPr>
        <w:t>Mandatory cost-share funds must be in the form of cash contributions to the Equipment C</w:t>
      </w:r>
      <w:r w:rsidR="00E51063" w:rsidRPr="0052534E">
        <w:rPr>
          <w:rFonts w:ascii="Times New Roman" w:hAnsi="Times New Roman" w:cs="Times New Roman"/>
          <w:sz w:val="24"/>
          <w:szCs w:val="24"/>
        </w:rPr>
        <w:t>ategory</w:t>
      </w:r>
      <w:r w:rsidRPr="0052534E">
        <w:rPr>
          <w:rFonts w:ascii="Times New Roman" w:hAnsi="Times New Roman" w:cs="Times New Roman"/>
          <w:sz w:val="24"/>
          <w:szCs w:val="24"/>
        </w:rPr>
        <w:t xml:space="preserve">. If EPA accepts an offer for a voluntary cost-share, applicants must meet their sharing commitment </w:t>
      </w:r>
      <w:proofErr w:type="gramStart"/>
      <w:r w:rsidRPr="0052534E">
        <w:rPr>
          <w:rFonts w:ascii="Times New Roman" w:hAnsi="Times New Roman" w:cs="Times New Roman"/>
          <w:sz w:val="24"/>
          <w:szCs w:val="24"/>
        </w:rPr>
        <w:t>in order to</w:t>
      </w:r>
      <w:proofErr w:type="gramEnd"/>
      <w:r w:rsidRPr="0052534E">
        <w:rPr>
          <w:rFonts w:ascii="Times New Roman" w:hAnsi="Times New Roman" w:cs="Times New Roman"/>
          <w:sz w:val="24"/>
          <w:szCs w:val="24"/>
        </w:rPr>
        <w:t xml:space="preserve"> receive EPA funding.  If the proposed cost-share is to be provided by a third-party, a letter of commitment is encouraged. Any form of cost-share included in the budget detail must also be included on the SF-424 and SF-424A</w:t>
      </w:r>
      <w:r w:rsidR="000C7B10">
        <w:rPr>
          <w:rFonts w:ascii="Times New Roman" w:hAnsi="Times New Roman" w:cs="Times New Roman"/>
          <w:sz w:val="24"/>
          <w:szCs w:val="24"/>
        </w:rPr>
        <w:t xml:space="preserve">, </w:t>
      </w:r>
      <w:proofErr w:type="gramStart"/>
      <w:r w:rsidR="000C7B10">
        <w:rPr>
          <w:rFonts w:ascii="Times New Roman" w:hAnsi="Times New Roman" w:cs="Times New Roman"/>
          <w:sz w:val="24"/>
          <w:szCs w:val="24"/>
        </w:rPr>
        <w:t>with the exception of</w:t>
      </w:r>
      <w:proofErr w:type="gramEnd"/>
      <w:r w:rsidR="000C7B10">
        <w:rPr>
          <w:rFonts w:ascii="Times New Roman" w:hAnsi="Times New Roman" w:cs="Times New Roman"/>
          <w:sz w:val="24"/>
          <w:szCs w:val="24"/>
        </w:rPr>
        <w:t xml:space="preserve"> Other Leveraged Funds, which should not be included in the SF-424 or SF-424A</w:t>
      </w:r>
      <w:r w:rsidRPr="0052534E">
        <w:rPr>
          <w:rFonts w:ascii="Times New Roman" w:hAnsi="Times New Roman" w:cs="Times New Roman"/>
          <w:sz w:val="24"/>
          <w:szCs w:val="24"/>
        </w:rPr>
        <w:t>.</w:t>
      </w:r>
    </w:p>
    <w:p w14:paraId="26ADAD92" w14:textId="55A58E31" w:rsidR="00C6675D" w:rsidRPr="0052534E" w:rsidRDefault="0069610B" w:rsidP="00545C97">
      <w:pPr>
        <w:rPr>
          <w:rFonts w:ascii="Times New Roman" w:hAnsi="Times New Roman" w:cs="Times New Roman"/>
          <w:sz w:val="24"/>
          <w:szCs w:val="24"/>
        </w:rPr>
      </w:pPr>
      <w:r w:rsidRPr="0052534E">
        <w:rPr>
          <w:rFonts w:ascii="Times New Roman" w:hAnsi="Times New Roman" w:cs="Times New Roman"/>
          <w:sz w:val="24"/>
          <w:szCs w:val="24"/>
        </w:rPr>
        <w:t xml:space="preserve">Applicants should use the following instructions, budget </w:t>
      </w:r>
      <w:r w:rsidR="00E51063" w:rsidRPr="0052534E">
        <w:rPr>
          <w:rFonts w:ascii="Times New Roman" w:hAnsi="Times New Roman" w:cs="Times New Roman"/>
          <w:sz w:val="24"/>
          <w:szCs w:val="24"/>
        </w:rPr>
        <w:t>category</w:t>
      </w:r>
      <w:r w:rsidRPr="0052534E">
        <w:rPr>
          <w:rFonts w:ascii="Times New Roman" w:hAnsi="Times New Roman" w:cs="Times New Roman"/>
          <w:sz w:val="24"/>
          <w:szCs w:val="24"/>
        </w:rPr>
        <w:t xml:space="preserve"> descriptions and example table to complete the budget detail section of the work plan. Detailed sample budgets representing various mandatory cost-share versus state </w:t>
      </w:r>
      <w:r w:rsidR="001D5EA7" w:rsidRPr="0052534E">
        <w:rPr>
          <w:rFonts w:ascii="Times New Roman" w:hAnsi="Times New Roman" w:cs="Times New Roman"/>
          <w:sz w:val="24"/>
          <w:szCs w:val="24"/>
        </w:rPr>
        <w:t xml:space="preserve">voluntary </w:t>
      </w:r>
      <w:r w:rsidRPr="0052534E">
        <w:rPr>
          <w:rFonts w:ascii="Times New Roman" w:hAnsi="Times New Roman" w:cs="Times New Roman"/>
          <w:sz w:val="24"/>
          <w:szCs w:val="24"/>
        </w:rPr>
        <w:t xml:space="preserve">match scenarios are available at: </w:t>
      </w:r>
      <w:hyperlink r:id="rId9" w:history="1">
        <w:r w:rsidR="00E51063" w:rsidRPr="0052534E">
          <w:rPr>
            <w:rStyle w:val="Hyperlink"/>
            <w:rFonts w:ascii="Times New Roman" w:hAnsi="Times New Roman" w:cs="Times New Roman"/>
            <w:sz w:val="24"/>
            <w:szCs w:val="24"/>
          </w:rPr>
          <w:t>www.epa.gov/cleandiesel/clean-diesel-state-allocations</w:t>
        </w:r>
      </w:hyperlink>
      <w:r w:rsidRPr="0052534E">
        <w:rPr>
          <w:rFonts w:ascii="Times New Roman" w:hAnsi="Times New Roman" w:cs="Times New Roman"/>
          <w:sz w:val="24"/>
          <w:szCs w:val="24"/>
        </w:rPr>
        <w:t>.</w:t>
      </w:r>
    </w:p>
    <w:p w14:paraId="01A20F79" w14:textId="77777777" w:rsidR="00B24CE1" w:rsidRDefault="00B24CE1" w:rsidP="00EC79C0">
      <w:pPr>
        <w:rPr>
          <w:rFonts w:ascii="Times New Roman" w:hAnsi="Times New Roman" w:cs="Times New Roman"/>
          <w:b/>
          <w:sz w:val="24"/>
          <w:szCs w:val="24"/>
          <w:u w:val="single"/>
        </w:rPr>
      </w:pPr>
    </w:p>
    <w:p w14:paraId="6C93E501" w14:textId="77777777" w:rsidR="00B24CE1" w:rsidRDefault="00B24CE1" w:rsidP="00EC79C0">
      <w:pPr>
        <w:rPr>
          <w:rFonts w:ascii="Times New Roman" w:hAnsi="Times New Roman" w:cs="Times New Roman"/>
          <w:b/>
          <w:sz w:val="24"/>
          <w:szCs w:val="24"/>
          <w:u w:val="single"/>
        </w:rPr>
      </w:pPr>
    </w:p>
    <w:p w14:paraId="780AF3B8" w14:textId="77777777" w:rsidR="00B24CE1" w:rsidRDefault="00B24CE1" w:rsidP="00EC79C0">
      <w:pPr>
        <w:rPr>
          <w:rFonts w:ascii="Times New Roman" w:hAnsi="Times New Roman" w:cs="Times New Roman"/>
          <w:b/>
          <w:sz w:val="24"/>
          <w:szCs w:val="24"/>
          <w:u w:val="single"/>
        </w:rPr>
      </w:pPr>
    </w:p>
    <w:p w14:paraId="3F6CEE28" w14:textId="77777777" w:rsidR="00B24CE1" w:rsidRDefault="00B24CE1" w:rsidP="00EC79C0">
      <w:pPr>
        <w:rPr>
          <w:rFonts w:ascii="Times New Roman" w:hAnsi="Times New Roman" w:cs="Times New Roman"/>
          <w:b/>
          <w:sz w:val="24"/>
          <w:szCs w:val="24"/>
          <w:u w:val="single"/>
        </w:rPr>
      </w:pPr>
    </w:p>
    <w:p w14:paraId="5C24BAC9" w14:textId="77777777" w:rsidR="00B24CE1" w:rsidRDefault="00B24CE1" w:rsidP="00EC79C0">
      <w:pPr>
        <w:rPr>
          <w:rFonts w:ascii="Times New Roman" w:hAnsi="Times New Roman" w:cs="Times New Roman"/>
          <w:b/>
          <w:sz w:val="24"/>
          <w:szCs w:val="24"/>
          <w:u w:val="single"/>
        </w:rPr>
      </w:pPr>
    </w:p>
    <w:p w14:paraId="57011E97" w14:textId="77777777" w:rsidR="00B24CE1" w:rsidRDefault="00B24CE1" w:rsidP="00EC79C0">
      <w:pPr>
        <w:rPr>
          <w:rFonts w:ascii="Times New Roman" w:hAnsi="Times New Roman" w:cs="Times New Roman"/>
          <w:b/>
          <w:sz w:val="24"/>
          <w:szCs w:val="24"/>
          <w:u w:val="single"/>
        </w:rPr>
      </w:pPr>
    </w:p>
    <w:p w14:paraId="625FF0F5" w14:textId="77777777" w:rsidR="00B24CE1" w:rsidRDefault="00B24CE1" w:rsidP="00EC79C0">
      <w:pPr>
        <w:rPr>
          <w:rFonts w:ascii="Times New Roman" w:hAnsi="Times New Roman" w:cs="Times New Roman"/>
          <w:b/>
          <w:sz w:val="24"/>
          <w:szCs w:val="24"/>
          <w:u w:val="single"/>
        </w:rPr>
      </w:pPr>
    </w:p>
    <w:p w14:paraId="7F0A4F4C" w14:textId="77777777" w:rsidR="00B24CE1" w:rsidRDefault="00B24CE1" w:rsidP="00EC79C0">
      <w:pPr>
        <w:rPr>
          <w:rFonts w:ascii="Times New Roman" w:hAnsi="Times New Roman" w:cs="Times New Roman"/>
          <w:b/>
          <w:sz w:val="24"/>
          <w:szCs w:val="24"/>
          <w:u w:val="single"/>
        </w:rPr>
      </w:pPr>
    </w:p>
    <w:p w14:paraId="1EADB3FE" w14:textId="77777777" w:rsidR="00B24CE1" w:rsidRDefault="00B24CE1" w:rsidP="00EC79C0">
      <w:pPr>
        <w:rPr>
          <w:rFonts w:ascii="Times New Roman" w:hAnsi="Times New Roman" w:cs="Times New Roman"/>
          <w:b/>
          <w:sz w:val="24"/>
          <w:szCs w:val="24"/>
          <w:u w:val="single"/>
        </w:rPr>
      </w:pPr>
    </w:p>
    <w:p w14:paraId="7D622ABA" w14:textId="77777777" w:rsidR="00B24CE1" w:rsidRDefault="00B24CE1" w:rsidP="00EC79C0">
      <w:pPr>
        <w:rPr>
          <w:rFonts w:ascii="Times New Roman" w:hAnsi="Times New Roman" w:cs="Times New Roman"/>
          <w:b/>
          <w:sz w:val="24"/>
          <w:szCs w:val="24"/>
          <w:u w:val="single"/>
        </w:rPr>
      </w:pPr>
    </w:p>
    <w:p w14:paraId="4EF5EBB8" w14:textId="77777777" w:rsidR="00B24CE1" w:rsidRDefault="00B24CE1" w:rsidP="00EC79C0">
      <w:pPr>
        <w:rPr>
          <w:rFonts w:ascii="Times New Roman" w:hAnsi="Times New Roman" w:cs="Times New Roman"/>
          <w:b/>
          <w:sz w:val="24"/>
          <w:szCs w:val="24"/>
          <w:u w:val="single"/>
        </w:rPr>
      </w:pPr>
    </w:p>
    <w:p w14:paraId="6BD5A099" w14:textId="475DF385" w:rsidR="00B24CE1" w:rsidRDefault="00B24CE1" w:rsidP="00EC79C0">
      <w:pPr>
        <w:rPr>
          <w:rFonts w:ascii="Times New Roman" w:hAnsi="Times New Roman" w:cs="Times New Roman"/>
          <w:b/>
          <w:sz w:val="24"/>
          <w:szCs w:val="24"/>
          <w:u w:val="single"/>
        </w:rPr>
      </w:pPr>
    </w:p>
    <w:p w14:paraId="7A540A5B" w14:textId="77777777" w:rsidR="00C521C5" w:rsidRDefault="00C521C5" w:rsidP="00EC79C0">
      <w:pPr>
        <w:rPr>
          <w:rFonts w:ascii="Times New Roman" w:hAnsi="Times New Roman" w:cs="Times New Roman"/>
          <w:b/>
          <w:sz w:val="24"/>
          <w:szCs w:val="24"/>
          <w:u w:val="single"/>
        </w:rPr>
      </w:pPr>
    </w:p>
    <w:p w14:paraId="6FE890BA" w14:textId="0A25EBD9" w:rsidR="0069610B" w:rsidRPr="0052534E" w:rsidRDefault="0069610B" w:rsidP="00EC79C0">
      <w:pPr>
        <w:rPr>
          <w:rFonts w:ascii="Times New Roman" w:hAnsi="Times New Roman" w:cs="Times New Roman"/>
          <w:sz w:val="24"/>
          <w:szCs w:val="24"/>
        </w:rPr>
      </w:pPr>
      <w:r w:rsidRPr="0052534E">
        <w:rPr>
          <w:rFonts w:ascii="Times New Roman" w:hAnsi="Times New Roman" w:cs="Times New Roman"/>
          <w:b/>
          <w:sz w:val="24"/>
          <w:szCs w:val="24"/>
          <w:u w:val="single"/>
        </w:rPr>
        <w:lastRenderedPageBreak/>
        <w:t>Itemized Project Budget</w:t>
      </w:r>
    </w:p>
    <w:tbl>
      <w:tblPr>
        <w:tblStyle w:val="TableGrid"/>
        <w:tblW w:w="9715" w:type="dxa"/>
        <w:jc w:val="center"/>
        <w:tblLook w:val="04A0" w:firstRow="1" w:lastRow="0" w:firstColumn="1" w:lastColumn="0" w:noHBand="0" w:noVBand="1"/>
      </w:tblPr>
      <w:tblGrid>
        <w:gridCol w:w="2065"/>
        <w:gridCol w:w="1350"/>
        <w:gridCol w:w="1440"/>
        <w:gridCol w:w="1710"/>
        <w:gridCol w:w="1530"/>
        <w:gridCol w:w="1620"/>
      </w:tblGrid>
      <w:tr w:rsidR="00450CFD" w:rsidRPr="0052534E" w14:paraId="64D7A408" w14:textId="20461D7C" w:rsidTr="00192509">
        <w:trPr>
          <w:trHeight w:val="302"/>
          <w:jc w:val="center"/>
        </w:trPr>
        <w:tc>
          <w:tcPr>
            <w:tcW w:w="2065" w:type="dxa"/>
            <w:vMerge w:val="restart"/>
            <w:vAlign w:val="center"/>
          </w:tcPr>
          <w:p w14:paraId="1D2DBE7B" w14:textId="77777777" w:rsidR="00450CFD" w:rsidRPr="00D801D1" w:rsidRDefault="00450CFD" w:rsidP="0031411D">
            <w:pPr>
              <w:jc w:val="center"/>
              <w:rPr>
                <w:rFonts w:ascii="Times New Roman" w:hAnsi="Times New Roman" w:cs="Times New Roman"/>
                <w:b/>
              </w:rPr>
            </w:pPr>
            <w:r w:rsidRPr="00D801D1">
              <w:rPr>
                <w:rFonts w:ascii="Times New Roman" w:hAnsi="Times New Roman" w:cs="Times New Roman"/>
                <w:b/>
              </w:rPr>
              <w:t>Budget Category</w:t>
            </w:r>
          </w:p>
        </w:tc>
        <w:tc>
          <w:tcPr>
            <w:tcW w:w="1350" w:type="dxa"/>
            <w:vMerge w:val="restart"/>
            <w:vAlign w:val="center"/>
          </w:tcPr>
          <w:p w14:paraId="3B65D6CA" w14:textId="229D6E06" w:rsidR="00450CFD" w:rsidRPr="00D801D1" w:rsidRDefault="00450CFD" w:rsidP="0031411D">
            <w:pPr>
              <w:jc w:val="center"/>
              <w:rPr>
                <w:rFonts w:ascii="Times New Roman" w:hAnsi="Times New Roman" w:cs="Times New Roman"/>
                <w:b/>
              </w:rPr>
            </w:pPr>
            <w:r w:rsidRPr="00D801D1">
              <w:rPr>
                <w:rFonts w:ascii="Times New Roman" w:hAnsi="Times New Roman" w:cs="Times New Roman"/>
                <w:b/>
              </w:rPr>
              <w:t>EPA Allocation</w:t>
            </w:r>
          </w:p>
        </w:tc>
        <w:tc>
          <w:tcPr>
            <w:tcW w:w="1440" w:type="dxa"/>
            <w:vMerge w:val="restart"/>
            <w:vAlign w:val="center"/>
          </w:tcPr>
          <w:p w14:paraId="7720928F" w14:textId="2940FE6C" w:rsidR="00450CFD" w:rsidRPr="00D801D1" w:rsidRDefault="00450CFD">
            <w:pPr>
              <w:jc w:val="center"/>
              <w:rPr>
                <w:rFonts w:ascii="Times New Roman" w:hAnsi="Times New Roman" w:cs="Times New Roman"/>
                <w:b/>
              </w:rPr>
            </w:pPr>
            <w:r>
              <w:rPr>
                <w:rFonts w:ascii="Times New Roman" w:hAnsi="Times New Roman" w:cs="Times New Roman"/>
                <w:b/>
              </w:rPr>
              <w:t>Mandatory Cost-Share</w:t>
            </w:r>
          </w:p>
        </w:tc>
        <w:tc>
          <w:tcPr>
            <w:tcW w:w="3240" w:type="dxa"/>
            <w:gridSpan w:val="2"/>
            <w:vAlign w:val="center"/>
          </w:tcPr>
          <w:p w14:paraId="6E6728A6" w14:textId="18AE708D" w:rsidR="00450CFD" w:rsidRPr="00D801D1" w:rsidRDefault="00450CFD" w:rsidP="0031411D">
            <w:pPr>
              <w:jc w:val="center"/>
              <w:rPr>
                <w:rFonts w:ascii="Times New Roman" w:hAnsi="Times New Roman" w:cs="Times New Roman"/>
                <w:b/>
              </w:rPr>
            </w:pPr>
            <w:r w:rsidRPr="00D801D1">
              <w:rPr>
                <w:rFonts w:ascii="Times New Roman" w:hAnsi="Times New Roman" w:cs="Times New Roman"/>
                <w:b/>
              </w:rPr>
              <w:t>Voluntary Match</w:t>
            </w:r>
          </w:p>
          <w:p w14:paraId="0CFB9EEF" w14:textId="068F5421" w:rsidR="00450CFD" w:rsidRPr="00D801D1" w:rsidRDefault="00450CFD" w:rsidP="0031411D">
            <w:pPr>
              <w:jc w:val="center"/>
              <w:rPr>
                <w:rFonts w:ascii="Times New Roman" w:hAnsi="Times New Roman" w:cs="Times New Roman"/>
                <w:b/>
              </w:rPr>
            </w:pPr>
            <w:r w:rsidRPr="00D801D1">
              <w:rPr>
                <w:rFonts w:ascii="Times New Roman" w:hAnsi="Times New Roman" w:cs="Times New Roman"/>
                <w:b/>
              </w:rPr>
              <w:t>(if applicable)</w:t>
            </w:r>
          </w:p>
        </w:tc>
        <w:tc>
          <w:tcPr>
            <w:tcW w:w="1620" w:type="dxa"/>
            <w:vMerge w:val="restart"/>
            <w:vAlign w:val="center"/>
          </w:tcPr>
          <w:p w14:paraId="3CE5D4E5" w14:textId="69A0ABE0" w:rsidR="00450CFD" w:rsidRPr="00D801D1" w:rsidRDefault="00450CFD" w:rsidP="0031411D">
            <w:pPr>
              <w:jc w:val="center"/>
              <w:rPr>
                <w:rFonts w:ascii="Times New Roman" w:hAnsi="Times New Roman" w:cs="Times New Roman"/>
                <w:b/>
              </w:rPr>
            </w:pPr>
            <w:r>
              <w:rPr>
                <w:rFonts w:ascii="Times New Roman" w:hAnsi="Times New Roman" w:cs="Times New Roman"/>
                <w:b/>
              </w:rPr>
              <w:t xml:space="preserve">Line </w:t>
            </w:r>
            <w:r w:rsidRPr="00D801D1">
              <w:rPr>
                <w:rFonts w:ascii="Times New Roman" w:hAnsi="Times New Roman" w:cs="Times New Roman"/>
                <w:b/>
              </w:rPr>
              <w:t>Total</w:t>
            </w:r>
          </w:p>
        </w:tc>
      </w:tr>
      <w:tr w:rsidR="00450CFD" w:rsidRPr="0052534E" w14:paraId="1C73A656" w14:textId="77777777" w:rsidTr="00192509">
        <w:trPr>
          <w:trHeight w:val="302"/>
          <w:jc w:val="center"/>
        </w:trPr>
        <w:tc>
          <w:tcPr>
            <w:tcW w:w="2065" w:type="dxa"/>
            <w:vMerge/>
            <w:vAlign w:val="center"/>
          </w:tcPr>
          <w:p w14:paraId="71B2C220" w14:textId="77777777" w:rsidR="00450CFD" w:rsidRPr="00D801D1" w:rsidRDefault="00450CFD" w:rsidP="0031411D">
            <w:pPr>
              <w:jc w:val="center"/>
              <w:rPr>
                <w:rFonts w:ascii="Times New Roman" w:hAnsi="Times New Roman" w:cs="Times New Roman"/>
                <w:b/>
              </w:rPr>
            </w:pPr>
          </w:p>
        </w:tc>
        <w:tc>
          <w:tcPr>
            <w:tcW w:w="1350" w:type="dxa"/>
            <w:vMerge/>
            <w:vAlign w:val="center"/>
          </w:tcPr>
          <w:p w14:paraId="71CE37AA" w14:textId="77777777" w:rsidR="00450CFD" w:rsidRPr="00D801D1" w:rsidRDefault="00450CFD" w:rsidP="0031411D">
            <w:pPr>
              <w:jc w:val="center"/>
              <w:rPr>
                <w:rFonts w:ascii="Times New Roman" w:hAnsi="Times New Roman" w:cs="Times New Roman"/>
                <w:b/>
              </w:rPr>
            </w:pPr>
          </w:p>
        </w:tc>
        <w:tc>
          <w:tcPr>
            <w:tcW w:w="1440" w:type="dxa"/>
            <w:vMerge/>
          </w:tcPr>
          <w:p w14:paraId="11C46A44" w14:textId="77777777" w:rsidR="00450CFD" w:rsidRDefault="00450CFD" w:rsidP="0031411D">
            <w:pPr>
              <w:jc w:val="center"/>
              <w:rPr>
                <w:rFonts w:ascii="Times New Roman" w:hAnsi="Times New Roman" w:cs="Times New Roman"/>
                <w:b/>
              </w:rPr>
            </w:pPr>
          </w:p>
        </w:tc>
        <w:tc>
          <w:tcPr>
            <w:tcW w:w="1710" w:type="dxa"/>
            <w:vAlign w:val="center"/>
          </w:tcPr>
          <w:p w14:paraId="2E7C4B43" w14:textId="6403B57F" w:rsidR="00450CFD" w:rsidRPr="00D801D1" w:rsidRDefault="00450CFD" w:rsidP="0031411D">
            <w:pPr>
              <w:jc w:val="center"/>
              <w:rPr>
                <w:rFonts w:ascii="Times New Roman" w:hAnsi="Times New Roman" w:cs="Times New Roman"/>
                <w:b/>
              </w:rPr>
            </w:pPr>
            <w:r>
              <w:rPr>
                <w:rFonts w:ascii="Times New Roman" w:hAnsi="Times New Roman" w:cs="Times New Roman"/>
                <w:b/>
              </w:rPr>
              <w:t>VW Mitigation Trust Funds</w:t>
            </w:r>
          </w:p>
        </w:tc>
        <w:tc>
          <w:tcPr>
            <w:tcW w:w="1530" w:type="dxa"/>
            <w:vAlign w:val="center"/>
          </w:tcPr>
          <w:p w14:paraId="0F3A6049" w14:textId="3831D6D3" w:rsidR="00450CFD" w:rsidRPr="00D801D1" w:rsidRDefault="00450CFD" w:rsidP="0031411D">
            <w:pPr>
              <w:jc w:val="center"/>
              <w:rPr>
                <w:rFonts w:ascii="Times New Roman" w:hAnsi="Times New Roman" w:cs="Times New Roman"/>
                <w:b/>
              </w:rPr>
            </w:pPr>
            <w:r>
              <w:rPr>
                <w:rFonts w:ascii="Times New Roman" w:hAnsi="Times New Roman" w:cs="Times New Roman"/>
                <w:b/>
              </w:rPr>
              <w:t>Other Funds</w:t>
            </w:r>
          </w:p>
        </w:tc>
        <w:tc>
          <w:tcPr>
            <w:tcW w:w="1620" w:type="dxa"/>
            <w:vMerge/>
            <w:vAlign w:val="center"/>
          </w:tcPr>
          <w:p w14:paraId="20B6B612" w14:textId="4148227E" w:rsidR="00450CFD" w:rsidRPr="00D801D1" w:rsidRDefault="00450CFD" w:rsidP="0031411D">
            <w:pPr>
              <w:jc w:val="center"/>
              <w:rPr>
                <w:rFonts w:ascii="Times New Roman" w:hAnsi="Times New Roman" w:cs="Times New Roman"/>
                <w:b/>
              </w:rPr>
            </w:pPr>
          </w:p>
        </w:tc>
      </w:tr>
      <w:tr w:rsidR="00450CFD" w:rsidRPr="0052534E" w14:paraId="5B410B34" w14:textId="58252D88" w:rsidTr="00192509">
        <w:trPr>
          <w:trHeight w:val="314"/>
          <w:jc w:val="center"/>
        </w:trPr>
        <w:tc>
          <w:tcPr>
            <w:tcW w:w="2065" w:type="dxa"/>
            <w:vAlign w:val="center"/>
          </w:tcPr>
          <w:p w14:paraId="3FBCB1E7" w14:textId="0524C95C" w:rsidR="00450CFD" w:rsidRPr="00D801D1" w:rsidRDefault="00450CFD" w:rsidP="0031411D">
            <w:pPr>
              <w:rPr>
                <w:rFonts w:ascii="Times New Roman" w:hAnsi="Times New Roman" w:cs="Times New Roman"/>
              </w:rPr>
            </w:pPr>
            <w:r>
              <w:rPr>
                <w:rFonts w:ascii="Times New Roman" w:hAnsi="Times New Roman" w:cs="Times New Roman"/>
              </w:rPr>
              <w:t>1</w:t>
            </w:r>
            <w:r w:rsidRPr="00D801D1">
              <w:rPr>
                <w:rFonts w:ascii="Times New Roman" w:hAnsi="Times New Roman" w:cs="Times New Roman"/>
              </w:rPr>
              <w:t>. Personnel</w:t>
            </w:r>
          </w:p>
        </w:tc>
        <w:tc>
          <w:tcPr>
            <w:tcW w:w="1350" w:type="dxa"/>
          </w:tcPr>
          <w:p w14:paraId="5AB477BE" w14:textId="77777777" w:rsidR="00450CFD" w:rsidRPr="00D801D1" w:rsidRDefault="00450CFD" w:rsidP="0031411D">
            <w:pPr>
              <w:jc w:val="center"/>
              <w:rPr>
                <w:rFonts w:ascii="Times New Roman" w:hAnsi="Times New Roman" w:cs="Times New Roman"/>
              </w:rPr>
            </w:pPr>
          </w:p>
        </w:tc>
        <w:tc>
          <w:tcPr>
            <w:tcW w:w="1440" w:type="dxa"/>
          </w:tcPr>
          <w:p w14:paraId="67A6B6FD" w14:textId="77777777" w:rsidR="00450CFD" w:rsidRPr="00D801D1" w:rsidRDefault="00450CFD" w:rsidP="0031411D">
            <w:pPr>
              <w:jc w:val="center"/>
              <w:rPr>
                <w:rFonts w:ascii="Times New Roman" w:hAnsi="Times New Roman" w:cs="Times New Roman"/>
              </w:rPr>
            </w:pPr>
          </w:p>
        </w:tc>
        <w:tc>
          <w:tcPr>
            <w:tcW w:w="1710" w:type="dxa"/>
          </w:tcPr>
          <w:p w14:paraId="56BBF34C" w14:textId="77777777" w:rsidR="00450CFD" w:rsidRPr="00D801D1" w:rsidRDefault="00450CFD" w:rsidP="0031411D">
            <w:pPr>
              <w:jc w:val="center"/>
              <w:rPr>
                <w:rFonts w:ascii="Times New Roman" w:hAnsi="Times New Roman" w:cs="Times New Roman"/>
              </w:rPr>
            </w:pPr>
          </w:p>
        </w:tc>
        <w:tc>
          <w:tcPr>
            <w:tcW w:w="1530" w:type="dxa"/>
          </w:tcPr>
          <w:p w14:paraId="083A49FE" w14:textId="33DA3F52" w:rsidR="00450CFD" w:rsidRPr="00D801D1" w:rsidRDefault="00450CFD" w:rsidP="0031411D">
            <w:pPr>
              <w:jc w:val="center"/>
              <w:rPr>
                <w:rFonts w:ascii="Times New Roman" w:hAnsi="Times New Roman" w:cs="Times New Roman"/>
              </w:rPr>
            </w:pPr>
          </w:p>
        </w:tc>
        <w:tc>
          <w:tcPr>
            <w:tcW w:w="1620" w:type="dxa"/>
          </w:tcPr>
          <w:p w14:paraId="25509A2B" w14:textId="5A8CAE15" w:rsidR="00450CFD" w:rsidRPr="00D801D1" w:rsidRDefault="00450CFD" w:rsidP="0031411D">
            <w:pPr>
              <w:jc w:val="center"/>
              <w:rPr>
                <w:rFonts w:ascii="Times New Roman" w:hAnsi="Times New Roman" w:cs="Times New Roman"/>
              </w:rPr>
            </w:pPr>
          </w:p>
        </w:tc>
      </w:tr>
      <w:tr w:rsidR="00450CFD" w:rsidRPr="0052534E" w14:paraId="272365B7" w14:textId="20371C58" w:rsidTr="00192509">
        <w:trPr>
          <w:trHeight w:val="314"/>
          <w:jc w:val="center"/>
        </w:trPr>
        <w:tc>
          <w:tcPr>
            <w:tcW w:w="2065" w:type="dxa"/>
            <w:vAlign w:val="center"/>
          </w:tcPr>
          <w:p w14:paraId="6957C346" w14:textId="0B6EC6E0" w:rsidR="00450CFD" w:rsidRPr="00D801D1" w:rsidRDefault="00450CFD" w:rsidP="0031411D">
            <w:pPr>
              <w:rPr>
                <w:rFonts w:ascii="Times New Roman" w:hAnsi="Times New Roman" w:cs="Times New Roman"/>
              </w:rPr>
            </w:pPr>
            <w:r>
              <w:rPr>
                <w:rFonts w:ascii="Times New Roman" w:hAnsi="Times New Roman" w:cs="Times New Roman"/>
              </w:rPr>
              <w:t>2</w:t>
            </w:r>
            <w:r w:rsidRPr="00D801D1">
              <w:rPr>
                <w:rFonts w:ascii="Times New Roman" w:hAnsi="Times New Roman" w:cs="Times New Roman"/>
              </w:rPr>
              <w:t>. Fringe Benefits</w:t>
            </w:r>
          </w:p>
        </w:tc>
        <w:tc>
          <w:tcPr>
            <w:tcW w:w="1350" w:type="dxa"/>
          </w:tcPr>
          <w:p w14:paraId="594D98EB" w14:textId="77777777" w:rsidR="00450CFD" w:rsidRPr="00D801D1" w:rsidRDefault="00450CFD" w:rsidP="0031411D">
            <w:pPr>
              <w:jc w:val="center"/>
              <w:rPr>
                <w:rFonts w:ascii="Times New Roman" w:hAnsi="Times New Roman" w:cs="Times New Roman"/>
              </w:rPr>
            </w:pPr>
          </w:p>
        </w:tc>
        <w:tc>
          <w:tcPr>
            <w:tcW w:w="1440" w:type="dxa"/>
          </w:tcPr>
          <w:p w14:paraId="477021AB" w14:textId="77777777" w:rsidR="00450CFD" w:rsidRPr="00D801D1" w:rsidRDefault="00450CFD" w:rsidP="0031411D">
            <w:pPr>
              <w:jc w:val="center"/>
              <w:rPr>
                <w:rFonts w:ascii="Times New Roman" w:hAnsi="Times New Roman" w:cs="Times New Roman"/>
              </w:rPr>
            </w:pPr>
          </w:p>
        </w:tc>
        <w:tc>
          <w:tcPr>
            <w:tcW w:w="1710" w:type="dxa"/>
          </w:tcPr>
          <w:p w14:paraId="27DF12A0" w14:textId="77777777" w:rsidR="00450CFD" w:rsidRPr="00D801D1" w:rsidRDefault="00450CFD" w:rsidP="0031411D">
            <w:pPr>
              <w:jc w:val="center"/>
              <w:rPr>
                <w:rFonts w:ascii="Times New Roman" w:hAnsi="Times New Roman" w:cs="Times New Roman"/>
              </w:rPr>
            </w:pPr>
          </w:p>
        </w:tc>
        <w:tc>
          <w:tcPr>
            <w:tcW w:w="1530" w:type="dxa"/>
          </w:tcPr>
          <w:p w14:paraId="784095EC" w14:textId="1EB88550" w:rsidR="00450CFD" w:rsidRPr="00D801D1" w:rsidRDefault="00450CFD" w:rsidP="0031411D">
            <w:pPr>
              <w:jc w:val="center"/>
              <w:rPr>
                <w:rFonts w:ascii="Times New Roman" w:hAnsi="Times New Roman" w:cs="Times New Roman"/>
              </w:rPr>
            </w:pPr>
          </w:p>
        </w:tc>
        <w:tc>
          <w:tcPr>
            <w:tcW w:w="1620" w:type="dxa"/>
          </w:tcPr>
          <w:p w14:paraId="7D4722B3" w14:textId="538541DC" w:rsidR="00450CFD" w:rsidRPr="00D801D1" w:rsidRDefault="00450CFD" w:rsidP="0031411D">
            <w:pPr>
              <w:jc w:val="center"/>
              <w:rPr>
                <w:rFonts w:ascii="Times New Roman" w:hAnsi="Times New Roman" w:cs="Times New Roman"/>
              </w:rPr>
            </w:pPr>
          </w:p>
        </w:tc>
      </w:tr>
      <w:tr w:rsidR="00450CFD" w:rsidRPr="0052534E" w14:paraId="5222AA38" w14:textId="2D0B18DA" w:rsidTr="00192509">
        <w:trPr>
          <w:trHeight w:val="314"/>
          <w:jc w:val="center"/>
        </w:trPr>
        <w:tc>
          <w:tcPr>
            <w:tcW w:w="2065" w:type="dxa"/>
            <w:vAlign w:val="center"/>
          </w:tcPr>
          <w:p w14:paraId="1401E4BE" w14:textId="5843C3F3" w:rsidR="00450CFD" w:rsidRPr="00D801D1" w:rsidRDefault="00450CFD" w:rsidP="0031411D">
            <w:pPr>
              <w:rPr>
                <w:rFonts w:ascii="Times New Roman" w:hAnsi="Times New Roman" w:cs="Times New Roman"/>
              </w:rPr>
            </w:pPr>
            <w:r>
              <w:rPr>
                <w:rFonts w:ascii="Times New Roman" w:hAnsi="Times New Roman" w:cs="Times New Roman"/>
              </w:rPr>
              <w:t>3</w:t>
            </w:r>
            <w:r w:rsidRPr="00D801D1">
              <w:rPr>
                <w:rFonts w:ascii="Times New Roman" w:hAnsi="Times New Roman" w:cs="Times New Roman"/>
              </w:rPr>
              <w:t>. Travel</w:t>
            </w:r>
          </w:p>
        </w:tc>
        <w:tc>
          <w:tcPr>
            <w:tcW w:w="1350" w:type="dxa"/>
          </w:tcPr>
          <w:p w14:paraId="710C820F" w14:textId="77777777" w:rsidR="00450CFD" w:rsidRPr="00D801D1" w:rsidRDefault="00450CFD" w:rsidP="0031411D">
            <w:pPr>
              <w:jc w:val="center"/>
              <w:rPr>
                <w:rFonts w:ascii="Times New Roman" w:hAnsi="Times New Roman" w:cs="Times New Roman"/>
              </w:rPr>
            </w:pPr>
          </w:p>
        </w:tc>
        <w:tc>
          <w:tcPr>
            <w:tcW w:w="1440" w:type="dxa"/>
          </w:tcPr>
          <w:p w14:paraId="2EE728C1" w14:textId="77777777" w:rsidR="00450CFD" w:rsidRPr="00D801D1" w:rsidRDefault="00450CFD" w:rsidP="0031411D">
            <w:pPr>
              <w:jc w:val="center"/>
              <w:rPr>
                <w:rFonts w:ascii="Times New Roman" w:hAnsi="Times New Roman" w:cs="Times New Roman"/>
              </w:rPr>
            </w:pPr>
          </w:p>
        </w:tc>
        <w:tc>
          <w:tcPr>
            <w:tcW w:w="1710" w:type="dxa"/>
          </w:tcPr>
          <w:p w14:paraId="1CFFDC70" w14:textId="77777777" w:rsidR="00450CFD" w:rsidRPr="00D801D1" w:rsidRDefault="00450CFD" w:rsidP="0031411D">
            <w:pPr>
              <w:jc w:val="center"/>
              <w:rPr>
                <w:rFonts w:ascii="Times New Roman" w:hAnsi="Times New Roman" w:cs="Times New Roman"/>
              </w:rPr>
            </w:pPr>
          </w:p>
        </w:tc>
        <w:tc>
          <w:tcPr>
            <w:tcW w:w="1530" w:type="dxa"/>
          </w:tcPr>
          <w:p w14:paraId="6B6F2424" w14:textId="1DFD645C" w:rsidR="00450CFD" w:rsidRPr="00D801D1" w:rsidRDefault="00450CFD" w:rsidP="0031411D">
            <w:pPr>
              <w:jc w:val="center"/>
              <w:rPr>
                <w:rFonts w:ascii="Times New Roman" w:hAnsi="Times New Roman" w:cs="Times New Roman"/>
              </w:rPr>
            </w:pPr>
          </w:p>
        </w:tc>
        <w:tc>
          <w:tcPr>
            <w:tcW w:w="1620" w:type="dxa"/>
          </w:tcPr>
          <w:p w14:paraId="1DC5255C" w14:textId="3C2FB7FA" w:rsidR="00450CFD" w:rsidRPr="00D801D1" w:rsidRDefault="00450CFD" w:rsidP="0031411D">
            <w:pPr>
              <w:jc w:val="center"/>
              <w:rPr>
                <w:rFonts w:ascii="Times New Roman" w:hAnsi="Times New Roman" w:cs="Times New Roman"/>
              </w:rPr>
            </w:pPr>
          </w:p>
        </w:tc>
      </w:tr>
      <w:tr w:rsidR="00450CFD" w:rsidRPr="0052534E" w14:paraId="38855A54" w14:textId="2F36FCCF" w:rsidTr="00192509">
        <w:trPr>
          <w:trHeight w:val="314"/>
          <w:jc w:val="center"/>
        </w:trPr>
        <w:tc>
          <w:tcPr>
            <w:tcW w:w="2065" w:type="dxa"/>
            <w:vAlign w:val="center"/>
          </w:tcPr>
          <w:p w14:paraId="16E90654" w14:textId="67A6AE4D" w:rsidR="00450CFD" w:rsidRPr="00D801D1" w:rsidRDefault="00450CFD" w:rsidP="0031411D">
            <w:pPr>
              <w:rPr>
                <w:rFonts w:ascii="Times New Roman" w:hAnsi="Times New Roman" w:cs="Times New Roman"/>
              </w:rPr>
            </w:pPr>
            <w:r>
              <w:rPr>
                <w:rFonts w:ascii="Times New Roman" w:hAnsi="Times New Roman" w:cs="Times New Roman"/>
              </w:rPr>
              <w:t>4</w:t>
            </w:r>
            <w:r w:rsidRPr="00D801D1">
              <w:rPr>
                <w:rFonts w:ascii="Times New Roman" w:hAnsi="Times New Roman" w:cs="Times New Roman"/>
              </w:rPr>
              <w:t xml:space="preserve">. </w:t>
            </w:r>
            <w:r>
              <w:rPr>
                <w:rFonts w:ascii="Times New Roman" w:hAnsi="Times New Roman" w:cs="Times New Roman"/>
              </w:rPr>
              <w:t>Equipment</w:t>
            </w:r>
          </w:p>
        </w:tc>
        <w:tc>
          <w:tcPr>
            <w:tcW w:w="1350" w:type="dxa"/>
          </w:tcPr>
          <w:p w14:paraId="2B85FF14" w14:textId="77777777" w:rsidR="00450CFD" w:rsidRPr="00D801D1" w:rsidRDefault="00450CFD" w:rsidP="0031411D">
            <w:pPr>
              <w:jc w:val="center"/>
              <w:rPr>
                <w:rFonts w:ascii="Times New Roman" w:hAnsi="Times New Roman" w:cs="Times New Roman"/>
              </w:rPr>
            </w:pPr>
          </w:p>
        </w:tc>
        <w:tc>
          <w:tcPr>
            <w:tcW w:w="1440" w:type="dxa"/>
          </w:tcPr>
          <w:p w14:paraId="0120D5A0" w14:textId="77777777" w:rsidR="00450CFD" w:rsidRPr="00D801D1" w:rsidRDefault="00450CFD" w:rsidP="0031411D">
            <w:pPr>
              <w:jc w:val="center"/>
              <w:rPr>
                <w:rFonts w:ascii="Times New Roman" w:hAnsi="Times New Roman" w:cs="Times New Roman"/>
              </w:rPr>
            </w:pPr>
          </w:p>
        </w:tc>
        <w:tc>
          <w:tcPr>
            <w:tcW w:w="1710" w:type="dxa"/>
          </w:tcPr>
          <w:p w14:paraId="7EB918E7" w14:textId="77777777" w:rsidR="00450CFD" w:rsidRPr="00D801D1" w:rsidRDefault="00450CFD" w:rsidP="0031411D">
            <w:pPr>
              <w:jc w:val="center"/>
              <w:rPr>
                <w:rFonts w:ascii="Times New Roman" w:hAnsi="Times New Roman" w:cs="Times New Roman"/>
              </w:rPr>
            </w:pPr>
          </w:p>
        </w:tc>
        <w:tc>
          <w:tcPr>
            <w:tcW w:w="1530" w:type="dxa"/>
          </w:tcPr>
          <w:p w14:paraId="6E623F12" w14:textId="19376F64" w:rsidR="00450CFD" w:rsidRPr="00D801D1" w:rsidRDefault="00450CFD" w:rsidP="0031411D">
            <w:pPr>
              <w:jc w:val="center"/>
              <w:rPr>
                <w:rFonts w:ascii="Times New Roman" w:hAnsi="Times New Roman" w:cs="Times New Roman"/>
              </w:rPr>
            </w:pPr>
          </w:p>
        </w:tc>
        <w:tc>
          <w:tcPr>
            <w:tcW w:w="1620" w:type="dxa"/>
          </w:tcPr>
          <w:p w14:paraId="6B8D687D" w14:textId="78496ACA" w:rsidR="00450CFD" w:rsidRPr="00D801D1" w:rsidRDefault="00450CFD" w:rsidP="0031411D">
            <w:pPr>
              <w:jc w:val="center"/>
              <w:rPr>
                <w:rFonts w:ascii="Times New Roman" w:hAnsi="Times New Roman" w:cs="Times New Roman"/>
              </w:rPr>
            </w:pPr>
          </w:p>
        </w:tc>
      </w:tr>
      <w:tr w:rsidR="00450CFD" w:rsidRPr="0052534E" w14:paraId="3CF23C80" w14:textId="2AEE74B4" w:rsidTr="00192509">
        <w:trPr>
          <w:trHeight w:val="314"/>
          <w:jc w:val="center"/>
        </w:trPr>
        <w:tc>
          <w:tcPr>
            <w:tcW w:w="2065" w:type="dxa"/>
            <w:vAlign w:val="center"/>
          </w:tcPr>
          <w:p w14:paraId="6EE712D8" w14:textId="5B3E0087" w:rsidR="00450CFD" w:rsidRPr="00D801D1" w:rsidRDefault="00450CFD" w:rsidP="0031411D">
            <w:pPr>
              <w:rPr>
                <w:rFonts w:ascii="Times New Roman" w:hAnsi="Times New Roman" w:cs="Times New Roman"/>
              </w:rPr>
            </w:pPr>
            <w:r>
              <w:rPr>
                <w:rFonts w:ascii="Times New Roman" w:hAnsi="Times New Roman" w:cs="Times New Roman"/>
              </w:rPr>
              <w:t>5</w:t>
            </w:r>
            <w:r w:rsidRPr="00D801D1">
              <w:rPr>
                <w:rFonts w:ascii="Times New Roman" w:hAnsi="Times New Roman" w:cs="Times New Roman"/>
              </w:rPr>
              <w:t xml:space="preserve">. </w:t>
            </w:r>
            <w:r>
              <w:rPr>
                <w:rFonts w:ascii="Times New Roman" w:hAnsi="Times New Roman" w:cs="Times New Roman"/>
              </w:rPr>
              <w:t>Supplies</w:t>
            </w:r>
          </w:p>
        </w:tc>
        <w:tc>
          <w:tcPr>
            <w:tcW w:w="1350" w:type="dxa"/>
          </w:tcPr>
          <w:p w14:paraId="212B2FE4" w14:textId="77777777" w:rsidR="00450CFD" w:rsidRPr="00D801D1" w:rsidRDefault="00450CFD" w:rsidP="0031411D">
            <w:pPr>
              <w:jc w:val="center"/>
              <w:rPr>
                <w:rFonts w:ascii="Times New Roman" w:hAnsi="Times New Roman" w:cs="Times New Roman"/>
              </w:rPr>
            </w:pPr>
          </w:p>
        </w:tc>
        <w:tc>
          <w:tcPr>
            <w:tcW w:w="1440" w:type="dxa"/>
          </w:tcPr>
          <w:p w14:paraId="75B3EA07" w14:textId="77777777" w:rsidR="00450CFD" w:rsidRPr="00D801D1" w:rsidRDefault="00450CFD" w:rsidP="0031411D">
            <w:pPr>
              <w:jc w:val="center"/>
              <w:rPr>
                <w:rFonts w:ascii="Times New Roman" w:hAnsi="Times New Roman" w:cs="Times New Roman"/>
              </w:rPr>
            </w:pPr>
          </w:p>
        </w:tc>
        <w:tc>
          <w:tcPr>
            <w:tcW w:w="1710" w:type="dxa"/>
          </w:tcPr>
          <w:p w14:paraId="5417341F" w14:textId="77777777" w:rsidR="00450CFD" w:rsidRPr="00D801D1" w:rsidRDefault="00450CFD" w:rsidP="0031411D">
            <w:pPr>
              <w:jc w:val="center"/>
              <w:rPr>
                <w:rFonts w:ascii="Times New Roman" w:hAnsi="Times New Roman" w:cs="Times New Roman"/>
              </w:rPr>
            </w:pPr>
          </w:p>
        </w:tc>
        <w:tc>
          <w:tcPr>
            <w:tcW w:w="1530" w:type="dxa"/>
          </w:tcPr>
          <w:p w14:paraId="794887D5" w14:textId="71869BE2" w:rsidR="00450CFD" w:rsidRPr="00D801D1" w:rsidRDefault="00450CFD" w:rsidP="0031411D">
            <w:pPr>
              <w:jc w:val="center"/>
              <w:rPr>
                <w:rFonts w:ascii="Times New Roman" w:hAnsi="Times New Roman" w:cs="Times New Roman"/>
              </w:rPr>
            </w:pPr>
          </w:p>
        </w:tc>
        <w:tc>
          <w:tcPr>
            <w:tcW w:w="1620" w:type="dxa"/>
          </w:tcPr>
          <w:p w14:paraId="18FFE972" w14:textId="1E8CF36F" w:rsidR="00450CFD" w:rsidRPr="00D801D1" w:rsidRDefault="00450CFD" w:rsidP="0031411D">
            <w:pPr>
              <w:jc w:val="center"/>
              <w:rPr>
                <w:rFonts w:ascii="Times New Roman" w:hAnsi="Times New Roman" w:cs="Times New Roman"/>
              </w:rPr>
            </w:pPr>
          </w:p>
        </w:tc>
      </w:tr>
      <w:tr w:rsidR="00450CFD" w:rsidRPr="0052534E" w14:paraId="657F50FD" w14:textId="2CAB7BE7" w:rsidTr="00192509">
        <w:trPr>
          <w:trHeight w:val="314"/>
          <w:jc w:val="center"/>
        </w:trPr>
        <w:tc>
          <w:tcPr>
            <w:tcW w:w="2065" w:type="dxa"/>
            <w:vAlign w:val="center"/>
          </w:tcPr>
          <w:p w14:paraId="3407CDE5" w14:textId="49600DB2" w:rsidR="00450CFD" w:rsidRPr="00D801D1" w:rsidRDefault="00450CFD" w:rsidP="0031411D">
            <w:pPr>
              <w:rPr>
                <w:rFonts w:ascii="Times New Roman" w:hAnsi="Times New Roman" w:cs="Times New Roman"/>
              </w:rPr>
            </w:pPr>
            <w:r>
              <w:rPr>
                <w:rFonts w:ascii="Times New Roman" w:hAnsi="Times New Roman" w:cs="Times New Roman"/>
              </w:rPr>
              <w:t>6</w:t>
            </w:r>
            <w:r w:rsidRPr="00D801D1">
              <w:rPr>
                <w:rFonts w:ascii="Times New Roman" w:hAnsi="Times New Roman" w:cs="Times New Roman"/>
              </w:rPr>
              <w:t>. Contractual</w:t>
            </w:r>
          </w:p>
        </w:tc>
        <w:tc>
          <w:tcPr>
            <w:tcW w:w="1350" w:type="dxa"/>
          </w:tcPr>
          <w:p w14:paraId="72CFB3E7" w14:textId="77777777" w:rsidR="00450CFD" w:rsidRPr="00D801D1" w:rsidRDefault="00450CFD" w:rsidP="0031411D">
            <w:pPr>
              <w:jc w:val="center"/>
              <w:rPr>
                <w:rFonts w:ascii="Times New Roman" w:hAnsi="Times New Roman" w:cs="Times New Roman"/>
              </w:rPr>
            </w:pPr>
          </w:p>
        </w:tc>
        <w:tc>
          <w:tcPr>
            <w:tcW w:w="1440" w:type="dxa"/>
          </w:tcPr>
          <w:p w14:paraId="57363C8C" w14:textId="77777777" w:rsidR="00450CFD" w:rsidRPr="00D801D1" w:rsidRDefault="00450CFD" w:rsidP="0031411D">
            <w:pPr>
              <w:jc w:val="center"/>
              <w:rPr>
                <w:rFonts w:ascii="Times New Roman" w:hAnsi="Times New Roman" w:cs="Times New Roman"/>
              </w:rPr>
            </w:pPr>
          </w:p>
        </w:tc>
        <w:tc>
          <w:tcPr>
            <w:tcW w:w="1710" w:type="dxa"/>
          </w:tcPr>
          <w:p w14:paraId="485B4C30" w14:textId="77777777" w:rsidR="00450CFD" w:rsidRPr="00D801D1" w:rsidRDefault="00450CFD" w:rsidP="0031411D">
            <w:pPr>
              <w:jc w:val="center"/>
              <w:rPr>
                <w:rFonts w:ascii="Times New Roman" w:hAnsi="Times New Roman" w:cs="Times New Roman"/>
              </w:rPr>
            </w:pPr>
          </w:p>
        </w:tc>
        <w:tc>
          <w:tcPr>
            <w:tcW w:w="1530" w:type="dxa"/>
          </w:tcPr>
          <w:p w14:paraId="24132288" w14:textId="07F7CC0A" w:rsidR="00450CFD" w:rsidRPr="00D801D1" w:rsidRDefault="00450CFD" w:rsidP="0031411D">
            <w:pPr>
              <w:jc w:val="center"/>
              <w:rPr>
                <w:rFonts w:ascii="Times New Roman" w:hAnsi="Times New Roman" w:cs="Times New Roman"/>
              </w:rPr>
            </w:pPr>
          </w:p>
        </w:tc>
        <w:tc>
          <w:tcPr>
            <w:tcW w:w="1620" w:type="dxa"/>
          </w:tcPr>
          <w:p w14:paraId="49BD1D51" w14:textId="2BE46F38" w:rsidR="00450CFD" w:rsidRPr="00D801D1" w:rsidRDefault="00450CFD" w:rsidP="0031411D">
            <w:pPr>
              <w:jc w:val="center"/>
              <w:rPr>
                <w:rFonts w:ascii="Times New Roman" w:hAnsi="Times New Roman" w:cs="Times New Roman"/>
              </w:rPr>
            </w:pPr>
          </w:p>
        </w:tc>
      </w:tr>
      <w:tr w:rsidR="00450CFD" w:rsidRPr="0052534E" w14:paraId="43392386" w14:textId="777D13EA" w:rsidTr="00192509">
        <w:trPr>
          <w:trHeight w:val="314"/>
          <w:jc w:val="center"/>
        </w:trPr>
        <w:tc>
          <w:tcPr>
            <w:tcW w:w="2065" w:type="dxa"/>
            <w:vAlign w:val="center"/>
          </w:tcPr>
          <w:p w14:paraId="043653FA" w14:textId="0F0CCD6B" w:rsidR="00450CFD" w:rsidRPr="00D801D1" w:rsidRDefault="00450CFD" w:rsidP="0031411D">
            <w:pPr>
              <w:rPr>
                <w:rFonts w:ascii="Times New Roman" w:hAnsi="Times New Roman" w:cs="Times New Roman"/>
              </w:rPr>
            </w:pPr>
            <w:r>
              <w:rPr>
                <w:rFonts w:ascii="Times New Roman" w:hAnsi="Times New Roman" w:cs="Times New Roman"/>
              </w:rPr>
              <w:t>7</w:t>
            </w:r>
            <w:r w:rsidRPr="00D801D1">
              <w:rPr>
                <w:rFonts w:ascii="Times New Roman" w:hAnsi="Times New Roman" w:cs="Times New Roman"/>
              </w:rPr>
              <w:t>. Other</w:t>
            </w:r>
          </w:p>
        </w:tc>
        <w:tc>
          <w:tcPr>
            <w:tcW w:w="1350" w:type="dxa"/>
          </w:tcPr>
          <w:p w14:paraId="3386E63E" w14:textId="77777777" w:rsidR="00450CFD" w:rsidRPr="00D801D1" w:rsidRDefault="00450CFD" w:rsidP="0031411D">
            <w:pPr>
              <w:jc w:val="center"/>
              <w:rPr>
                <w:rFonts w:ascii="Times New Roman" w:hAnsi="Times New Roman" w:cs="Times New Roman"/>
              </w:rPr>
            </w:pPr>
          </w:p>
        </w:tc>
        <w:tc>
          <w:tcPr>
            <w:tcW w:w="1440" w:type="dxa"/>
          </w:tcPr>
          <w:p w14:paraId="05966F02" w14:textId="77777777" w:rsidR="00450CFD" w:rsidRPr="00D801D1" w:rsidRDefault="00450CFD" w:rsidP="0031411D">
            <w:pPr>
              <w:jc w:val="center"/>
              <w:rPr>
                <w:rFonts w:ascii="Times New Roman" w:hAnsi="Times New Roman" w:cs="Times New Roman"/>
              </w:rPr>
            </w:pPr>
          </w:p>
        </w:tc>
        <w:tc>
          <w:tcPr>
            <w:tcW w:w="1710" w:type="dxa"/>
          </w:tcPr>
          <w:p w14:paraId="5192C8A8" w14:textId="77777777" w:rsidR="00450CFD" w:rsidRPr="00D801D1" w:rsidRDefault="00450CFD" w:rsidP="0031411D">
            <w:pPr>
              <w:jc w:val="center"/>
              <w:rPr>
                <w:rFonts w:ascii="Times New Roman" w:hAnsi="Times New Roman" w:cs="Times New Roman"/>
              </w:rPr>
            </w:pPr>
          </w:p>
        </w:tc>
        <w:tc>
          <w:tcPr>
            <w:tcW w:w="1530" w:type="dxa"/>
          </w:tcPr>
          <w:p w14:paraId="0CF187DC" w14:textId="403F259D" w:rsidR="00450CFD" w:rsidRPr="00D801D1" w:rsidRDefault="00450CFD" w:rsidP="0031411D">
            <w:pPr>
              <w:jc w:val="center"/>
              <w:rPr>
                <w:rFonts w:ascii="Times New Roman" w:hAnsi="Times New Roman" w:cs="Times New Roman"/>
              </w:rPr>
            </w:pPr>
          </w:p>
        </w:tc>
        <w:tc>
          <w:tcPr>
            <w:tcW w:w="1620" w:type="dxa"/>
          </w:tcPr>
          <w:p w14:paraId="1471E076" w14:textId="41503580" w:rsidR="00450CFD" w:rsidRPr="00D801D1" w:rsidRDefault="00450CFD" w:rsidP="0031411D">
            <w:pPr>
              <w:jc w:val="center"/>
              <w:rPr>
                <w:rFonts w:ascii="Times New Roman" w:hAnsi="Times New Roman" w:cs="Times New Roman"/>
              </w:rPr>
            </w:pPr>
          </w:p>
        </w:tc>
      </w:tr>
      <w:tr w:rsidR="00450CFD" w:rsidRPr="0052534E" w14:paraId="1829B022" w14:textId="6FBCCA6F" w:rsidTr="00192509">
        <w:trPr>
          <w:trHeight w:val="593"/>
          <w:jc w:val="center"/>
        </w:trPr>
        <w:tc>
          <w:tcPr>
            <w:tcW w:w="2065" w:type="dxa"/>
            <w:shd w:val="clear" w:color="auto" w:fill="F2F2F2" w:themeFill="background1" w:themeFillShade="F2"/>
            <w:vAlign w:val="center"/>
          </w:tcPr>
          <w:p w14:paraId="02149B7C" w14:textId="710EDB09" w:rsidR="00450CFD" w:rsidRPr="00D801D1" w:rsidRDefault="00450CFD" w:rsidP="0031411D">
            <w:pPr>
              <w:rPr>
                <w:rFonts w:ascii="Times New Roman" w:hAnsi="Times New Roman" w:cs="Times New Roman"/>
                <w:b/>
              </w:rPr>
            </w:pPr>
            <w:r>
              <w:rPr>
                <w:rFonts w:ascii="Times New Roman" w:hAnsi="Times New Roman" w:cs="Times New Roman"/>
                <w:b/>
              </w:rPr>
              <w:t>8</w:t>
            </w:r>
            <w:r w:rsidRPr="00D801D1">
              <w:rPr>
                <w:rFonts w:ascii="Times New Roman" w:hAnsi="Times New Roman" w:cs="Times New Roman"/>
                <w:b/>
              </w:rPr>
              <w:t>. Total Direct Charges</w:t>
            </w:r>
            <w:r>
              <w:rPr>
                <w:rFonts w:ascii="Times New Roman" w:hAnsi="Times New Roman" w:cs="Times New Roman"/>
                <w:b/>
              </w:rPr>
              <w:t xml:space="preserve"> (sum 1-7)</w:t>
            </w:r>
          </w:p>
        </w:tc>
        <w:tc>
          <w:tcPr>
            <w:tcW w:w="1350" w:type="dxa"/>
            <w:shd w:val="clear" w:color="auto" w:fill="F2F2F2" w:themeFill="background1" w:themeFillShade="F2"/>
          </w:tcPr>
          <w:p w14:paraId="5F706B66" w14:textId="77777777" w:rsidR="00450CFD" w:rsidRPr="00D801D1" w:rsidRDefault="00450CFD" w:rsidP="0031411D">
            <w:pPr>
              <w:jc w:val="center"/>
              <w:rPr>
                <w:rFonts w:ascii="Times New Roman" w:hAnsi="Times New Roman" w:cs="Times New Roman"/>
              </w:rPr>
            </w:pPr>
          </w:p>
        </w:tc>
        <w:tc>
          <w:tcPr>
            <w:tcW w:w="1440" w:type="dxa"/>
            <w:shd w:val="clear" w:color="auto" w:fill="F2F2F2" w:themeFill="background1" w:themeFillShade="F2"/>
          </w:tcPr>
          <w:p w14:paraId="212B6013" w14:textId="77777777" w:rsidR="00450CFD" w:rsidRPr="00D801D1" w:rsidRDefault="00450CFD" w:rsidP="0031411D">
            <w:pPr>
              <w:jc w:val="center"/>
              <w:rPr>
                <w:rFonts w:ascii="Times New Roman" w:hAnsi="Times New Roman" w:cs="Times New Roman"/>
              </w:rPr>
            </w:pPr>
          </w:p>
        </w:tc>
        <w:tc>
          <w:tcPr>
            <w:tcW w:w="1710" w:type="dxa"/>
            <w:shd w:val="clear" w:color="auto" w:fill="F2F2F2" w:themeFill="background1" w:themeFillShade="F2"/>
          </w:tcPr>
          <w:p w14:paraId="6347456C" w14:textId="77777777" w:rsidR="00450CFD" w:rsidRPr="00D801D1" w:rsidRDefault="00450CFD" w:rsidP="0031411D">
            <w:pPr>
              <w:jc w:val="center"/>
              <w:rPr>
                <w:rFonts w:ascii="Times New Roman" w:hAnsi="Times New Roman" w:cs="Times New Roman"/>
              </w:rPr>
            </w:pPr>
          </w:p>
        </w:tc>
        <w:tc>
          <w:tcPr>
            <w:tcW w:w="1530" w:type="dxa"/>
            <w:shd w:val="clear" w:color="auto" w:fill="F2F2F2" w:themeFill="background1" w:themeFillShade="F2"/>
          </w:tcPr>
          <w:p w14:paraId="789393FF" w14:textId="0BD41C1D" w:rsidR="00450CFD" w:rsidRPr="00D801D1" w:rsidRDefault="00450CFD" w:rsidP="0031411D">
            <w:pPr>
              <w:jc w:val="center"/>
              <w:rPr>
                <w:rFonts w:ascii="Times New Roman" w:hAnsi="Times New Roman" w:cs="Times New Roman"/>
              </w:rPr>
            </w:pPr>
          </w:p>
        </w:tc>
        <w:tc>
          <w:tcPr>
            <w:tcW w:w="1620" w:type="dxa"/>
            <w:shd w:val="clear" w:color="auto" w:fill="F2F2F2" w:themeFill="background1" w:themeFillShade="F2"/>
          </w:tcPr>
          <w:p w14:paraId="38AEEDAD" w14:textId="3FB9EF48" w:rsidR="00450CFD" w:rsidRPr="00D801D1" w:rsidRDefault="00450CFD" w:rsidP="0031411D">
            <w:pPr>
              <w:jc w:val="center"/>
              <w:rPr>
                <w:rFonts w:ascii="Times New Roman" w:hAnsi="Times New Roman" w:cs="Times New Roman"/>
              </w:rPr>
            </w:pPr>
          </w:p>
        </w:tc>
      </w:tr>
      <w:tr w:rsidR="00450CFD" w:rsidRPr="0052534E" w14:paraId="26C68655" w14:textId="29E0C850" w:rsidTr="00192509">
        <w:trPr>
          <w:trHeight w:val="314"/>
          <w:jc w:val="center"/>
        </w:trPr>
        <w:tc>
          <w:tcPr>
            <w:tcW w:w="2065" w:type="dxa"/>
            <w:vAlign w:val="center"/>
          </w:tcPr>
          <w:p w14:paraId="1256D41B" w14:textId="36023ADD" w:rsidR="00450CFD" w:rsidRPr="00D801D1" w:rsidRDefault="00450CFD" w:rsidP="0031411D">
            <w:pPr>
              <w:rPr>
                <w:rFonts w:ascii="Times New Roman" w:hAnsi="Times New Roman" w:cs="Times New Roman"/>
              </w:rPr>
            </w:pPr>
            <w:r>
              <w:rPr>
                <w:rFonts w:ascii="Times New Roman" w:hAnsi="Times New Roman" w:cs="Times New Roman"/>
              </w:rPr>
              <w:t>9</w:t>
            </w:r>
            <w:r w:rsidRPr="00D801D1">
              <w:rPr>
                <w:rFonts w:ascii="Times New Roman" w:hAnsi="Times New Roman" w:cs="Times New Roman"/>
              </w:rPr>
              <w:t>. Indirect Charges</w:t>
            </w:r>
          </w:p>
        </w:tc>
        <w:tc>
          <w:tcPr>
            <w:tcW w:w="1350" w:type="dxa"/>
          </w:tcPr>
          <w:p w14:paraId="67B5FD55" w14:textId="77777777" w:rsidR="00450CFD" w:rsidRPr="00D801D1" w:rsidRDefault="00450CFD" w:rsidP="0031411D">
            <w:pPr>
              <w:jc w:val="center"/>
              <w:rPr>
                <w:rFonts w:ascii="Times New Roman" w:hAnsi="Times New Roman" w:cs="Times New Roman"/>
              </w:rPr>
            </w:pPr>
          </w:p>
        </w:tc>
        <w:tc>
          <w:tcPr>
            <w:tcW w:w="1440" w:type="dxa"/>
          </w:tcPr>
          <w:p w14:paraId="6FFBD0F5" w14:textId="77777777" w:rsidR="00450CFD" w:rsidRPr="00D801D1" w:rsidRDefault="00450CFD" w:rsidP="0031411D">
            <w:pPr>
              <w:jc w:val="center"/>
              <w:rPr>
                <w:rFonts w:ascii="Times New Roman" w:hAnsi="Times New Roman" w:cs="Times New Roman"/>
              </w:rPr>
            </w:pPr>
          </w:p>
        </w:tc>
        <w:tc>
          <w:tcPr>
            <w:tcW w:w="1710" w:type="dxa"/>
          </w:tcPr>
          <w:p w14:paraId="1FBC09E3" w14:textId="77777777" w:rsidR="00450CFD" w:rsidRPr="00D801D1" w:rsidRDefault="00450CFD" w:rsidP="0031411D">
            <w:pPr>
              <w:jc w:val="center"/>
              <w:rPr>
                <w:rFonts w:ascii="Times New Roman" w:hAnsi="Times New Roman" w:cs="Times New Roman"/>
              </w:rPr>
            </w:pPr>
          </w:p>
        </w:tc>
        <w:tc>
          <w:tcPr>
            <w:tcW w:w="1530" w:type="dxa"/>
          </w:tcPr>
          <w:p w14:paraId="60347540" w14:textId="7CA6A2AF" w:rsidR="00450CFD" w:rsidRPr="00D801D1" w:rsidRDefault="00450CFD" w:rsidP="0031411D">
            <w:pPr>
              <w:jc w:val="center"/>
              <w:rPr>
                <w:rFonts w:ascii="Times New Roman" w:hAnsi="Times New Roman" w:cs="Times New Roman"/>
              </w:rPr>
            </w:pPr>
          </w:p>
        </w:tc>
        <w:tc>
          <w:tcPr>
            <w:tcW w:w="1620" w:type="dxa"/>
          </w:tcPr>
          <w:p w14:paraId="2F715CF6" w14:textId="11404AC8" w:rsidR="00450CFD" w:rsidRPr="00D801D1" w:rsidRDefault="00450CFD" w:rsidP="0031411D">
            <w:pPr>
              <w:jc w:val="center"/>
              <w:rPr>
                <w:rFonts w:ascii="Times New Roman" w:hAnsi="Times New Roman" w:cs="Times New Roman"/>
              </w:rPr>
            </w:pPr>
          </w:p>
        </w:tc>
      </w:tr>
      <w:tr w:rsidR="00450CFD" w:rsidRPr="0052534E" w14:paraId="2948B54D" w14:textId="2B08102D" w:rsidTr="00192509">
        <w:trPr>
          <w:trHeight w:val="314"/>
          <w:jc w:val="center"/>
        </w:trPr>
        <w:tc>
          <w:tcPr>
            <w:tcW w:w="2065" w:type="dxa"/>
            <w:shd w:val="clear" w:color="auto" w:fill="F2F2F2" w:themeFill="background1" w:themeFillShade="F2"/>
            <w:vAlign w:val="center"/>
          </w:tcPr>
          <w:p w14:paraId="291C35F5" w14:textId="7F405E7A" w:rsidR="00450CFD" w:rsidRPr="00D801D1" w:rsidRDefault="00450CFD" w:rsidP="00A15D6A">
            <w:pPr>
              <w:rPr>
                <w:rFonts w:ascii="Times New Roman" w:hAnsi="Times New Roman" w:cs="Times New Roman"/>
                <w:b/>
              </w:rPr>
            </w:pPr>
            <w:r>
              <w:rPr>
                <w:rFonts w:ascii="Times New Roman" w:hAnsi="Times New Roman" w:cs="Times New Roman"/>
                <w:b/>
              </w:rPr>
              <w:t xml:space="preserve">10. </w:t>
            </w:r>
            <w:r w:rsidRPr="00D801D1">
              <w:rPr>
                <w:rFonts w:ascii="Times New Roman" w:hAnsi="Times New Roman" w:cs="Times New Roman"/>
                <w:b/>
              </w:rPr>
              <w:t>Total</w:t>
            </w:r>
            <w:r>
              <w:rPr>
                <w:rFonts w:ascii="Times New Roman" w:hAnsi="Times New Roman" w:cs="Times New Roman"/>
                <w:b/>
              </w:rPr>
              <w:t xml:space="preserve">    </w:t>
            </w:r>
            <w:proofErr w:type="gramStart"/>
            <w:r>
              <w:rPr>
                <w:rFonts w:ascii="Times New Roman" w:hAnsi="Times New Roman" w:cs="Times New Roman"/>
                <w:b/>
              </w:rPr>
              <w:t xml:space="preserve">   (</w:t>
            </w:r>
            <w:proofErr w:type="gramEnd"/>
            <w:r>
              <w:rPr>
                <w:rFonts w:ascii="Times New Roman" w:hAnsi="Times New Roman" w:cs="Times New Roman"/>
                <w:b/>
              </w:rPr>
              <w:t>Indirect + Direct)</w:t>
            </w:r>
          </w:p>
        </w:tc>
        <w:tc>
          <w:tcPr>
            <w:tcW w:w="1350" w:type="dxa"/>
            <w:shd w:val="clear" w:color="auto" w:fill="F2F2F2" w:themeFill="background1" w:themeFillShade="F2"/>
          </w:tcPr>
          <w:p w14:paraId="4E2AB315" w14:textId="77777777" w:rsidR="00450CFD" w:rsidRPr="00D801D1" w:rsidRDefault="00450CFD" w:rsidP="0031411D">
            <w:pPr>
              <w:jc w:val="center"/>
              <w:rPr>
                <w:rFonts w:ascii="Times New Roman" w:hAnsi="Times New Roman" w:cs="Times New Roman"/>
              </w:rPr>
            </w:pPr>
          </w:p>
        </w:tc>
        <w:tc>
          <w:tcPr>
            <w:tcW w:w="1440" w:type="dxa"/>
            <w:shd w:val="clear" w:color="auto" w:fill="F2F2F2" w:themeFill="background1" w:themeFillShade="F2"/>
          </w:tcPr>
          <w:p w14:paraId="62D98AE5" w14:textId="77777777" w:rsidR="00450CFD" w:rsidRPr="00D801D1" w:rsidRDefault="00450CFD" w:rsidP="0031411D">
            <w:pPr>
              <w:jc w:val="center"/>
              <w:rPr>
                <w:rFonts w:ascii="Times New Roman" w:hAnsi="Times New Roman" w:cs="Times New Roman"/>
              </w:rPr>
            </w:pPr>
          </w:p>
        </w:tc>
        <w:tc>
          <w:tcPr>
            <w:tcW w:w="1710" w:type="dxa"/>
            <w:shd w:val="clear" w:color="auto" w:fill="F2F2F2" w:themeFill="background1" w:themeFillShade="F2"/>
          </w:tcPr>
          <w:p w14:paraId="6384E734" w14:textId="77777777" w:rsidR="00450CFD" w:rsidRPr="00D801D1" w:rsidRDefault="00450CFD" w:rsidP="0031411D">
            <w:pPr>
              <w:jc w:val="center"/>
              <w:rPr>
                <w:rFonts w:ascii="Times New Roman" w:hAnsi="Times New Roman" w:cs="Times New Roman"/>
              </w:rPr>
            </w:pPr>
          </w:p>
        </w:tc>
        <w:tc>
          <w:tcPr>
            <w:tcW w:w="1530" w:type="dxa"/>
            <w:shd w:val="clear" w:color="auto" w:fill="F2F2F2" w:themeFill="background1" w:themeFillShade="F2"/>
          </w:tcPr>
          <w:p w14:paraId="59D55CC1" w14:textId="1D79C4F0" w:rsidR="00450CFD" w:rsidRPr="00D801D1" w:rsidRDefault="00450CFD" w:rsidP="0031411D">
            <w:pPr>
              <w:jc w:val="center"/>
              <w:rPr>
                <w:rFonts w:ascii="Times New Roman" w:hAnsi="Times New Roman" w:cs="Times New Roman"/>
              </w:rPr>
            </w:pPr>
          </w:p>
        </w:tc>
        <w:tc>
          <w:tcPr>
            <w:tcW w:w="1620" w:type="dxa"/>
            <w:shd w:val="clear" w:color="auto" w:fill="F2F2F2" w:themeFill="background1" w:themeFillShade="F2"/>
          </w:tcPr>
          <w:p w14:paraId="6F615AC6" w14:textId="08D46D67" w:rsidR="00450CFD" w:rsidRPr="00D801D1" w:rsidRDefault="00450CFD" w:rsidP="0031411D">
            <w:pPr>
              <w:jc w:val="center"/>
              <w:rPr>
                <w:rFonts w:ascii="Times New Roman" w:hAnsi="Times New Roman" w:cs="Times New Roman"/>
              </w:rPr>
            </w:pPr>
          </w:p>
        </w:tc>
      </w:tr>
      <w:tr w:rsidR="00450CFD" w:rsidRPr="0052534E" w14:paraId="4BED5E2E" w14:textId="77777777" w:rsidTr="00192509">
        <w:trPr>
          <w:trHeight w:val="314"/>
          <w:jc w:val="center"/>
        </w:trPr>
        <w:tc>
          <w:tcPr>
            <w:tcW w:w="2065" w:type="dxa"/>
            <w:shd w:val="clear" w:color="auto" w:fill="auto"/>
            <w:vAlign w:val="center"/>
          </w:tcPr>
          <w:p w14:paraId="7169300F" w14:textId="2A1A57B9" w:rsidR="00450CFD" w:rsidRPr="00192509" w:rsidRDefault="00450CFD" w:rsidP="00450CFD">
            <w:pPr>
              <w:rPr>
                <w:rFonts w:ascii="Times New Roman" w:hAnsi="Times New Roman" w:cs="Times New Roman"/>
                <w:b/>
              </w:rPr>
            </w:pPr>
            <w:r w:rsidRPr="00192509">
              <w:rPr>
                <w:rFonts w:ascii="Times New Roman" w:hAnsi="Times New Roman" w:cs="Times New Roman"/>
              </w:rPr>
              <w:t>11. Program Income</w:t>
            </w:r>
          </w:p>
        </w:tc>
        <w:tc>
          <w:tcPr>
            <w:tcW w:w="1350" w:type="dxa"/>
            <w:shd w:val="clear" w:color="auto" w:fill="auto"/>
          </w:tcPr>
          <w:p w14:paraId="6B65AFA6" w14:textId="77777777" w:rsidR="00450CFD" w:rsidRPr="00192509" w:rsidRDefault="00450CFD" w:rsidP="00450CFD">
            <w:pPr>
              <w:jc w:val="center"/>
              <w:rPr>
                <w:rFonts w:ascii="Times New Roman" w:hAnsi="Times New Roman" w:cs="Times New Roman"/>
              </w:rPr>
            </w:pPr>
          </w:p>
        </w:tc>
        <w:tc>
          <w:tcPr>
            <w:tcW w:w="1440" w:type="dxa"/>
            <w:shd w:val="clear" w:color="auto" w:fill="auto"/>
          </w:tcPr>
          <w:p w14:paraId="37106B6A" w14:textId="77777777" w:rsidR="00450CFD" w:rsidRPr="00192509" w:rsidRDefault="00450CFD" w:rsidP="00450CFD">
            <w:pPr>
              <w:jc w:val="center"/>
              <w:rPr>
                <w:rFonts w:ascii="Times New Roman" w:hAnsi="Times New Roman" w:cs="Times New Roman"/>
              </w:rPr>
            </w:pPr>
          </w:p>
        </w:tc>
        <w:tc>
          <w:tcPr>
            <w:tcW w:w="1710" w:type="dxa"/>
            <w:shd w:val="clear" w:color="auto" w:fill="auto"/>
          </w:tcPr>
          <w:p w14:paraId="0BF5A1F2" w14:textId="77777777" w:rsidR="00450CFD" w:rsidRPr="00192509" w:rsidRDefault="00450CFD" w:rsidP="00450CFD">
            <w:pPr>
              <w:jc w:val="center"/>
              <w:rPr>
                <w:rFonts w:ascii="Times New Roman" w:hAnsi="Times New Roman" w:cs="Times New Roman"/>
              </w:rPr>
            </w:pPr>
          </w:p>
        </w:tc>
        <w:tc>
          <w:tcPr>
            <w:tcW w:w="1530" w:type="dxa"/>
            <w:shd w:val="clear" w:color="auto" w:fill="auto"/>
          </w:tcPr>
          <w:p w14:paraId="69526B9F" w14:textId="77777777" w:rsidR="00450CFD" w:rsidRPr="00192509" w:rsidRDefault="00450CFD" w:rsidP="00450CFD">
            <w:pPr>
              <w:jc w:val="center"/>
              <w:rPr>
                <w:rFonts w:ascii="Times New Roman" w:hAnsi="Times New Roman" w:cs="Times New Roman"/>
              </w:rPr>
            </w:pPr>
          </w:p>
        </w:tc>
        <w:tc>
          <w:tcPr>
            <w:tcW w:w="1620" w:type="dxa"/>
            <w:shd w:val="clear" w:color="auto" w:fill="auto"/>
          </w:tcPr>
          <w:p w14:paraId="19F7A122" w14:textId="77777777" w:rsidR="00450CFD" w:rsidRPr="00192509" w:rsidRDefault="00450CFD" w:rsidP="00450CFD">
            <w:pPr>
              <w:jc w:val="center"/>
              <w:rPr>
                <w:rFonts w:ascii="Times New Roman" w:hAnsi="Times New Roman" w:cs="Times New Roman"/>
              </w:rPr>
            </w:pPr>
          </w:p>
        </w:tc>
      </w:tr>
      <w:tr w:rsidR="00450CFD" w:rsidRPr="0052534E" w14:paraId="7DE860C3" w14:textId="77777777" w:rsidTr="00192509">
        <w:trPr>
          <w:trHeight w:val="314"/>
          <w:jc w:val="center"/>
        </w:trPr>
        <w:tc>
          <w:tcPr>
            <w:tcW w:w="2065" w:type="dxa"/>
            <w:shd w:val="clear" w:color="auto" w:fill="auto"/>
            <w:vAlign w:val="center"/>
          </w:tcPr>
          <w:p w14:paraId="4995C49E" w14:textId="7285D20D" w:rsidR="00450CFD" w:rsidRPr="00192509" w:rsidRDefault="00450CFD" w:rsidP="00192509">
            <w:pPr>
              <w:rPr>
                <w:rFonts w:ascii="Times New Roman" w:hAnsi="Times New Roman" w:cs="Times New Roman"/>
                <w:b/>
              </w:rPr>
            </w:pPr>
            <w:r w:rsidRPr="00192509">
              <w:rPr>
                <w:rFonts w:ascii="Times New Roman" w:hAnsi="Times New Roman" w:cs="Times New Roman"/>
              </w:rPr>
              <w:t>12. Other Leveraged Funds</w:t>
            </w:r>
            <w:r w:rsidR="00BC61F0">
              <w:rPr>
                <w:rFonts w:ascii="Times New Roman" w:hAnsi="Times New Roman" w:cs="Times New Roman"/>
              </w:rPr>
              <w:t>*</w:t>
            </w:r>
          </w:p>
        </w:tc>
        <w:tc>
          <w:tcPr>
            <w:tcW w:w="1350" w:type="dxa"/>
            <w:shd w:val="clear" w:color="auto" w:fill="auto"/>
          </w:tcPr>
          <w:p w14:paraId="11A4CBF3" w14:textId="77777777" w:rsidR="00450CFD" w:rsidRPr="00192509" w:rsidRDefault="00450CFD" w:rsidP="00450CFD">
            <w:pPr>
              <w:jc w:val="center"/>
              <w:rPr>
                <w:rFonts w:ascii="Times New Roman" w:hAnsi="Times New Roman" w:cs="Times New Roman"/>
              </w:rPr>
            </w:pPr>
          </w:p>
        </w:tc>
        <w:tc>
          <w:tcPr>
            <w:tcW w:w="1440" w:type="dxa"/>
            <w:shd w:val="clear" w:color="auto" w:fill="auto"/>
          </w:tcPr>
          <w:p w14:paraId="7A30E7FD" w14:textId="77777777" w:rsidR="00450CFD" w:rsidRPr="00192509" w:rsidRDefault="00450CFD" w:rsidP="00450CFD">
            <w:pPr>
              <w:jc w:val="center"/>
              <w:rPr>
                <w:rFonts w:ascii="Times New Roman" w:hAnsi="Times New Roman" w:cs="Times New Roman"/>
              </w:rPr>
            </w:pPr>
          </w:p>
        </w:tc>
        <w:tc>
          <w:tcPr>
            <w:tcW w:w="1710" w:type="dxa"/>
            <w:shd w:val="clear" w:color="auto" w:fill="auto"/>
          </w:tcPr>
          <w:p w14:paraId="4140D663" w14:textId="77777777" w:rsidR="00450CFD" w:rsidRPr="00192509" w:rsidRDefault="00450CFD" w:rsidP="00450CFD">
            <w:pPr>
              <w:jc w:val="center"/>
              <w:rPr>
                <w:rFonts w:ascii="Times New Roman" w:hAnsi="Times New Roman" w:cs="Times New Roman"/>
              </w:rPr>
            </w:pPr>
          </w:p>
        </w:tc>
        <w:tc>
          <w:tcPr>
            <w:tcW w:w="1530" w:type="dxa"/>
            <w:shd w:val="clear" w:color="auto" w:fill="auto"/>
          </w:tcPr>
          <w:p w14:paraId="6F6D6902" w14:textId="77777777" w:rsidR="00450CFD" w:rsidRPr="00192509" w:rsidRDefault="00450CFD" w:rsidP="00450CFD">
            <w:pPr>
              <w:jc w:val="center"/>
              <w:rPr>
                <w:rFonts w:ascii="Times New Roman" w:hAnsi="Times New Roman" w:cs="Times New Roman"/>
              </w:rPr>
            </w:pPr>
          </w:p>
        </w:tc>
        <w:tc>
          <w:tcPr>
            <w:tcW w:w="1620" w:type="dxa"/>
            <w:shd w:val="clear" w:color="auto" w:fill="auto"/>
          </w:tcPr>
          <w:p w14:paraId="536251C9" w14:textId="77777777" w:rsidR="00450CFD" w:rsidRPr="00192509" w:rsidRDefault="00450CFD" w:rsidP="00450CFD">
            <w:pPr>
              <w:jc w:val="center"/>
              <w:rPr>
                <w:rFonts w:ascii="Times New Roman" w:hAnsi="Times New Roman" w:cs="Times New Roman"/>
              </w:rPr>
            </w:pPr>
          </w:p>
        </w:tc>
      </w:tr>
    </w:tbl>
    <w:p w14:paraId="74F940BD" w14:textId="5B26A289" w:rsidR="001124B9" w:rsidRPr="0052534E" w:rsidRDefault="00BC61F0" w:rsidP="0069610B">
      <w:pPr>
        <w:rPr>
          <w:rFonts w:ascii="Times New Roman" w:hAnsi="Times New Roman" w:cs="Times New Roman"/>
          <w:sz w:val="24"/>
          <w:szCs w:val="24"/>
          <w:u w:val="single"/>
        </w:rPr>
      </w:pPr>
      <w:r w:rsidRPr="00192509">
        <w:rPr>
          <w:rFonts w:ascii="Times New Roman" w:hAnsi="Times New Roman" w:cs="Times New Roman"/>
          <w:sz w:val="20"/>
          <w:szCs w:val="24"/>
        </w:rPr>
        <w:t>*Do not include Other Leveraged Funds on SF-424 or SF-424A</w:t>
      </w:r>
      <w:r w:rsidRPr="00192509">
        <w:rPr>
          <w:rFonts w:ascii="Times New Roman" w:hAnsi="Times New Roman" w:cs="Times New Roman"/>
          <w:sz w:val="20"/>
          <w:szCs w:val="24"/>
        </w:rPr>
        <w:br/>
      </w:r>
      <w:r w:rsidR="00581D52">
        <w:rPr>
          <w:rFonts w:ascii="Times New Roman" w:hAnsi="Times New Roman" w:cs="Times New Roman"/>
          <w:b/>
          <w:sz w:val="24"/>
          <w:szCs w:val="24"/>
          <w:u w:val="single"/>
        </w:rPr>
        <w:br/>
      </w:r>
      <w:r w:rsidR="00DF449B" w:rsidRPr="0052534E">
        <w:rPr>
          <w:rFonts w:ascii="Times New Roman" w:hAnsi="Times New Roman" w:cs="Times New Roman"/>
          <w:b/>
          <w:sz w:val="24"/>
          <w:szCs w:val="24"/>
          <w:u w:val="single"/>
        </w:rPr>
        <w:t>Explanation of Budget Framework</w:t>
      </w:r>
    </w:p>
    <w:p w14:paraId="032B15A9" w14:textId="34FE9598" w:rsidR="00D807D3" w:rsidRPr="00CF3B18" w:rsidRDefault="00D807D3" w:rsidP="003477D9">
      <w:pPr>
        <w:numPr>
          <w:ilvl w:val="0"/>
          <w:numId w:val="3"/>
        </w:numPr>
        <w:spacing w:after="0" w:line="240" w:lineRule="auto"/>
        <w:rPr>
          <w:rFonts w:ascii="Times New Roman" w:hAnsi="Times New Roman" w:cs="Times New Roman"/>
          <w:sz w:val="24"/>
          <w:szCs w:val="24"/>
        </w:rPr>
      </w:pPr>
      <w:r w:rsidRPr="00181D63">
        <w:rPr>
          <w:rFonts w:ascii="Times New Roman" w:hAnsi="Times New Roman" w:cs="Times New Roman"/>
          <w:b/>
          <w:sz w:val="24"/>
          <w:szCs w:val="24"/>
        </w:rPr>
        <w:t xml:space="preserve">Personnel - List all staff positions by title. Give annual salary, percentage of time assigned to the project, and total cost for the budget period. </w:t>
      </w:r>
      <w:r w:rsidRPr="00181D63">
        <w:rPr>
          <w:rFonts w:ascii="Times New Roman" w:hAnsi="Times New Roman" w:cs="Times New Roman"/>
          <w:sz w:val="24"/>
          <w:szCs w:val="24"/>
        </w:rPr>
        <w:t>This category includes only direct costs for the salaries of those individuals who will perform work directly for the project (generally, paid employees of the applicant organization).  If the applicant organization is including staff time (in-kind services) as a cost share, this should be included as Personnel costs. Personnel costs do not include: (1) costs for services of consultants, contractors, consortia members, or other partner organizations, which are included in the “Contractual” category; (2) costs for employees of subrecipients under subawards, which are included in the “Other” category; or (3) effort that is nor directly in support of the proposed project, which may be covered by the organization’s negotiated indirect cost rate.</w:t>
      </w:r>
      <w:r w:rsidRPr="00181D63">
        <w:rPr>
          <w:rFonts w:ascii="Times New Roman" w:hAnsi="Times New Roman" w:cs="Times New Roman"/>
          <w:b/>
          <w:sz w:val="24"/>
          <w:szCs w:val="24"/>
        </w:rPr>
        <w:t xml:space="preserve"> </w:t>
      </w:r>
      <w:r w:rsidRPr="00181D63">
        <w:rPr>
          <w:rFonts w:ascii="Times New Roman" w:hAnsi="Times New Roman" w:cs="Times New Roman"/>
          <w:sz w:val="24"/>
          <w:szCs w:val="24"/>
        </w:rPr>
        <w:t>The budget detail must identify the personnel category type by Full Time Equivalent (FTE), including percentage of FTE for part-time employees, number of personnel proposed for each category, and the estimated funding amounts.</w:t>
      </w:r>
      <w:r w:rsidR="006719DD">
        <w:rPr>
          <w:rFonts w:ascii="Times New Roman" w:hAnsi="Times New Roman" w:cs="Times New Roman"/>
          <w:sz w:val="24"/>
          <w:szCs w:val="24"/>
        </w:rPr>
        <w:br/>
      </w:r>
    </w:p>
    <w:p w14:paraId="105428ED" w14:textId="245FFFE1" w:rsidR="00D807D3" w:rsidRPr="00CF3B18" w:rsidRDefault="00D807D3" w:rsidP="003477D9">
      <w:pPr>
        <w:numPr>
          <w:ilvl w:val="0"/>
          <w:numId w:val="3"/>
        </w:numPr>
        <w:spacing w:after="0" w:line="240" w:lineRule="auto"/>
        <w:rPr>
          <w:rFonts w:ascii="Times New Roman" w:hAnsi="Times New Roman" w:cs="Times New Roman"/>
          <w:sz w:val="24"/>
          <w:szCs w:val="24"/>
        </w:rPr>
      </w:pPr>
      <w:r w:rsidRPr="00181D63">
        <w:rPr>
          <w:rFonts w:ascii="Times New Roman" w:hAnsi="Times New Roman" w:cs="Times New Roman"/>
          <w:b/>
          <w:sz w:val="24"/>
          <w:szCs w:val="24"/>
        </w:rPr>
        <w:t>Fringe Benefits - Identify the percentage used, the basis for its computation, and the types of benefits included</w:t>
      </w:r>
      <w:r w:rsidRPr="00181D63">
        <w:rPr>
          <w:rFonts w:ascii="Times New Roman" w:hAnsi="Times New Roman" w:cs="Times New Roman"/>
          <w:sz w:val="24"/>
          <w:szCs w:val="24"/>
        </w:rPr>
        <w:t>. Fringe benefits are allowances and services provided by employers to their employees as compensation in addition to regular salaries and wages. Fringe benefits include, but are not limited to the cost of leave, employee insurance, pensions and unemployment benefit plans.</w:t>
      </w:r>
      <w:r w:rsidR="006E7141">
        <w:rPr>
          <w:rFonts w:ascii="Times New Roman" w:hAnsi="Times New Roman" w:cs="Times New Roman"/>
          <w:sz w:val="24"/>
          <w:szCs w:val="24"/>
        </w:rPr>
        <w:br/>
      </w:r>
    </w:p>
    <w:p w14:paraId="364E25D3" w14:textId="5A49D206" w:rsidR="00D807D3" w:rsidRPr="00192509" w:rsidRDefault="00D807D3" w:rsidP="00192509">
      <w:pPr>
        <w:numPr>
          <w:ilvl w:val="0"/>
          <w:numId w:val="3"/>
        </w:numPr>
        <w:spacing w:after="0" w:line="240" w:lineRule="auto"/>
        <w:rPr>
          <w:rFonts w:ascii="Times New Roman" w:hAnsi="Times New Roman" w:cs="Times New Roman"/>
          <w:sz w:val="24"/>
          <w:szCs w:val="24"/>
        </w:rPr>
      </w:pPr>
      <w:r w:rsidRPr="00192509">
        <w:rPr>
          <w:rFonts w:ascii="Times New Roman" w:hAnsi="Times New Roman" w:cs="Times New Roman"/>
          <w:b/>
          <w:sz w:val="24"/>
          <w:szCs w:val="24"/>
        </w:rPr>
        <w:lastRenderedPageBreak/>
        <w:t xml:space="preserve">Travel - Specify the mileage, per diem, estimated number of trips in-State and out-of-State, number of travelers, and other costs for each type of travel. </w:t>
      </w:r>
      <w:r w:rsidRPr="00192509">
        <w:rPr>
          <w:rFonts w:ascii="Times New Roman" w:hAnsi="Times New Roman" w:cs="Times New Roman"/>
          <w:sz w:val="24"/>
          <w:szCs w:val="24"/>
        </w:rPr>
        <w:t>Travel may be integral to the purpose of the proposed project (e.g. inspections) or related to proposed project activities (e.g. attendance at meetings). Travel costs do not include: (1) costs for travel of consultants, contractors, consortia members, or other partner organizations, which are included in the “Contractual” category; (2) travel costs for employees of subrecipients under subawards, which are included in the “Other” category.</w:t>
      </w:r>
      <w:r w:rsidR="006E7141">
        <w:rPr>
          <w:rFonts w:ascii="Times New Roman" w:hAnsi="Times New Roman" w:cs="Times New Roman"/>
          <w:sz w:val="24"/>
          <w:szCs w:val="24"/>
        </w:rPr>
        <w:br/>
      </w:r>
    </w:p>
    <w:p w14:paraId="75F72917" w14:textId="0CCF8391" w:rsidR="006E7141" w:rsidRDefault="00D807D3" w:rsidP="003477D9">
      <w:pPr>
        <w:numPr>
          <w:ilvl w:val="0"/>
          <w:numId w:val="3"/>
        </w:numPr>
        <w:spacing w:after="0" w:line="240" w:lineRule="auto"/>
        <w:rPr>
          <w:rFonts w:ascii="Times New Roman" w:hAnsi="Times New Roman" w:cs="Times New Roman"/>
          <w:sz w:val="24"/>
          <w:szCs w:val="24"/>
        </w:rPr>
      </w:pPr>
      <w:r w:rsidRPr="00181D63">
        <w:rPr>
          <w:rFonts w:ascii="Times New Roman" w:hAnsi="Times New Roman" w:cs="Times New Roman"/>
          <w:b/>
          <w:sz w:val="24"/>
          <w:szCs w:val="24"/>
        </w:rPr>
        <w:t>Supplies - “Supplies” means all tangible personal property other than “equipment”.</w:t>
      </w:r>
      <w:r w:rsidRPr="00181D63">
        <w:rPr>
          <w:rFonts w:ascii="Times New Roman" w:hAnsi="Times New Roman" w:cs="Times New Roman"/>
          <w:sz w:val="24"/>
          <w:szCs w:val="24"/>
        </w:rPr>
        <w:t xml:space="preserve"> The budget detail should identify categories of supplies to be procured (e.g., laboratory supplies or office supplies).  Non-tangible goods and services associated with supplies, such as printing service, photocopy services, and rental costs should be included in the “Other” category.</w:t>
      </w:r>
    </w:p>
    <w:p w14:paraId="0FF70993" w14:textId="77777777" w:rsidR="006E7141" w:rsidRDefault="006E7141" w:rsidP="00192509">
      <w:pPr>
        <w:spacing w:after="0" w:line="240" w:lineRule="auto"/>
        <w:ind w:left="360"/>
        <w:rPr>
          <w:rFonts w:ascii="Times New Roman" w:hAnsi="Times New Roman" w:cs="Times New Roman"/>
          <w:sz w:val="24"/>
          <w:szCs w:val="24"/>
        </w:rPr>
      </w:pPr>
    </w:p>
    <w:p w14:paraId="01A9D0A2" w14:textId="25F03FE2" w:rsidR="00D807D3" w:rsidRPr="00CF3B18" w:rsidRDefault="006E7141" w:rsidP="003477D9">
      <w:pPr>
        <w:numPr>
          <w:ilvl w:val="0"/>
          <w:numId w:val="3"/>
        </w:numPr>
        <w:spacing w:after="0" w:line="240" w:lineRule="auto"/>
        <w:rPr>
          <w:rFonts w:ascii="Times New Roman" w:hAnsi="Times New Roman" w:cs="Times New Roman"/>
          <w:sz w:val="24"/>
          <w:szCs w:val="24"/>
        </w:rPr>
      </w:pPr>
      <w:r w:rsidRPr="00181D63">
        <w:rPr>
          <w:rFonts w:ascii="Times New Roman" w:hAnsi="Times New Roman" w:cs="Times New Roman"/>
          <w:b/>
          <w:sz w:val="24"/>
          <w:szCs w:val="24"/>
        </w:rPr>
        <w:t>Equipment - Identify each item to be purchased which has an estimated acquisition cost of $5,000 or more per unit and a useful life of more than one year.</w:t>
      </w:r>
      <w:r w:rsidRPr="00181D63">
        <w:rPr>
          <w:rFonts w:ascii="Times New Roman" w:hAnsi="Times New Roman" w:cs="Times New Roman"/>
          <w:sz w:val="24"/>
          <w:szCs w:val="24"/>
        </w:rPr>
        <w:t xml:space="preserve"> Equipment also includes accessories necessary to make the equipment operational.  Equipment does not include: (1) equipment planned to be leased/rented, including lease/purchase agreement; or (2) equipment service or maintenance contracts.  These types of proposed costs should be included in the “Other” category. Items with a unit cost of less than $5,000 should be categorized as supplies, pursuant to 2 CFR Part 200. The budget detail must include an itemized listing of all equipment proposed under the project.</w:t>
      </w:r>
      <w:r w:rsidR="006719DD">
        <w:rPr>
          <w:rFonts w:ascii="Times New Roman" w:hAnsi="Times New Roman" w:cs="Times New Roman"/>
          <w:sz w:val="24"/>
          <w:szCs w:val="24"/>
        </w:rPr>
        <w:br/>
      </w:r>
    </w:p>
    <w:p w14:paraId="51FB8504" w14:textId="3A105495" w:rsidR="00D807D3" w:rsidRPr="00CF3B18" w:rsidRDefault="00D807D3" w:rsidP="003477D9">
      <w:pPr>
        <w:numPr>
          <w:ilvl w:val="0"/>
          <w:numId w:val="3"/>
        </w:numPr>
        <w:spacing w:after="0" w:line="240" w:lineRule="auto"/>
        <w:rPr>
          <w:rFonts w:ascii="Times New Roman" w:hAnsi="Times New Roman" w:cs="Times New Roman"/>
          <w:sz w:val="24"/>
          <w:szCs w:val="24"/>
        </w:rPr>
      </w:pPr>
      <w:r w:rsidRPr="00181D63">
        <w:rPr>
          <w:rFonts w:ascii="Times New Roman" w:hAnsi="Times New Roman" w:cs="Times New Roman"/>
          <w:b/>
          <w:sz w:val="24"/>
          <w:szCs w:val="24"/>
        </w:rPr>
        <w:t xml:space="preserve">Contractual - Identify each proposed contract and specify its purpose and estimated cost. </w:t>
      </w:r>
      <w:r w:rsidRPr="00181D63">
        <w:rPr>
          <w:rFonts w:ascii="Times New Roman" w:hAnsi="Times New Roman" w:cs="Times New Roman"/>
          <w:sz w:val="24"/>
          <w:szCs w:val="24"/>
        </w:rPr>
        <w:t>Contractual/consultant services are those services to be carried out by an individual or organization, other than the applicant, in the form of a procurement relationship. Leased or rented goods (equipment or supplies) should be included in the “Other” category. The applicant should list the proposed contract activities along with a brief description of the scope of work or services to be provided, proposed duration, and proposed procurement method (competitive or non-competitive), if known.</w:t>
      </w:r>
      <w:r w:rsidR="006719DD">
        <w:rPr>
          <w:rFonts w:ascii="Times New Roman" w:hAnsi="Times New Roman" w:cs="Times New Roman"/>
          <w:sz w:val="24"/>
          <w:szCs w:val="24"/>
        </w:rPr>
        <w:br/>
      </w:r>
    </w:p>
    <w:p w14:paraId="38AAE391" w14:textId="1F89B7D1" w:rsidR="00D807D3" w:rsidRPr="00CF3B18" w:rsidRDefault="00D807D3" w:rsidP="003477D9">
      <w:pPr>
        <w:numPr>
          <w:ilvl w:val="0"/>
          <w:numId w:val="3"/>
        </w:numPr>
        <w:spacing w:after="0" w:line="240" w:lineRule="auto"/>
        <w:rPr>
          <w:rFonts w:ascii="Times New Roman" w:hAnsi="Times New Roman" w:cs="Times New Roman"/>
          <w:sz w:val="24"/>
          <w:szCs w:val="24"/>
        </w:rPr>
      </w:pPr>
      <w:r w:rsidRPr="00181D63">
        <w:rPr>
          <w:rFonts w:ascii="Times New Roman" w:hAnsi="Times New Roman" w:cs="Times New Roman"/>
          <w:b/>
          <w:sz w:val="24"/>
          <w:szCs w:val="24"/>
        </w:rPr>
        <w:t xml:space="preserve">Other - List each item in </w:t>
      </w:r>
      <w:proofErr w:type="gramStart"/>
      <w:r w:rsidRPr="00181D63">
        <w:rPr>
          <w:rFonts w:ascii="Times New Roman" w:hAnsi="Times New Roman" w:cs="Times New Roman"/>
          <w:b/>
          <w:sz w:val="24"/>
          <w:szCs w:val="24"/>
        </w:rPr>
        <w:t>sufficient</w:t>
      </w:r>
      <w:proofErr w:type="gramEnd"/>
      <w:r w:rsidRPr="00181D63">
        <w:rPr>
          <w:rFonts w:ascii="Times New Roman" w:hAnsi="Times New Roman" w:cs="Times New Roman"/>
          <w:b/>
          <w:sz w:val="24"/>
          <w:szCs w:val="24"/>
        </w:rPr>
        <w:t xml:space="preserve"> detail for EPA to determine the reasonableness and allowability of its cost. </w:t>
      </w:r>
      <w:r w:rsidRPr="00181D63">
        <w:rPr>
          <w:rFonts w:ascii="Times New Roman" w:hAnsi="Times New Roman" w:cs="Times New Roman"/>
          <w:sz w:val="24"/>
          <w:szCs w:val="24"/>
        </w:rPr>
        <w:t>This category should include only those types of direct costs that do not fit in any of the other budget categories. Examples of costs that may be in this category are: insurance, rental/lease of equipment or supplies, equipment service or maintenance contracts, printing or photocopying, rebates, and subaward costs.  Subawards (e.g., subgrants) are a distinct type of cost under this category. The term “subaward” means an award of financial assistance (money or property) by any legal agreement made by the recipient to an eligible subrecipient. This term does not include procurement purchases, technical assistance in the form of services instead of money, or other assistance in the form of revenue sharing, loans, loan guarantees, interest subsidies, insurance, or direct appropriations. Subcontracts are not subawards and belong in the contractual category. Applicants must provide the aggregate amount they propose to issue as subaward work and a description of the types of activities to be supported.</w:t>
      </w:r>
      <w:r w:rsidR="006719DD">
        <w:rPr>
          <w:rFonts w:ascii="Times New Roman" w:hAnsi="Times New Roman" w:cs="Times New Roman"/>
          <w:sz w:val="24"/>
          <w:szCs w:val="24"/>
        </w:rPr>
        <w:br/>
      </w:r>
    </w:p>
    <w:p w14:paraId="0EE8F950" w14:textId="77777777" w:rsidR="00D807D3" w:rsidRPr="00181D63" w:rsidRDefault="00D807D3" w:rsidP="00D807D3">
      <w:pPr>
        <w:numPr>
          <w:ilvl w:val="0"/>
          <w:numId w:val="3"/>
        </w:numPr>
        <w:spacing w:after="0" w:line="240" w:lineRule="auto"/>
        <w:rPr>
          <w:rFonts w:ascii="Times New Roman" w:hAnsi="Times New Roman" w:cs="Times New Roman"/>
          <w:sz w:val="24"/>
          <w:szCs w:val="24"/>
        </w:rPr>
      </w:pPr>
      <w:r w:rsidRPr="00181D63">
        <w:rPr>
          <w:rFonts w:ascii="Times New Roman" w:hAnsi="Times New Roman" w:cs="Times New Roman"/>
          <w:b/>
          <w:sz w:val="24"/>
          <w:szCs w:val="24"/>
        </w:rPr>
        <w:lastRenderedPageBreak/>
        <w:t xml:space="preserve">Indirect Charges - If indirect charges are budgeted, indicate the approved rate and base. </w:t>
      </w:r>
      <w:r w:rsidRPr="00181D63">
        <w:rPr>
          <w:rFonts w:ascii="Times New Roman" w:hAnsi="Times New Roman" w:cs="Times New Roman"/>
          <w:sz w:val="24"/>
          <w:szCs w:val="24"/>
        </w:rPr>
        <w:t xml:space="preserve">Indirect costs are those incurred by the grantee for a common or joint purpose that benefit more than one cost objective or </w:t>
      </w:r>
      <w:proofErr w:type="gramStart"/>
      <w:r w:rsidRPr="00181D63">
        <w:rPr>
          <w:rFonts w:ascii="Times New Roman" w:hAnsi="Times New Roman" w:cs="Times New Roman"/>
          <w:sz w:val="24"/>
          <w:szCs w:val="24"/>
        </w:rPr>
        <w:t>project, and</w:t>
      </w:r>
      <w:proofErr w:type="gramEnd"/>
      <w:r w:rsidRPr="00181D63">
        <w:rPr>
          <w:rFonts w:ascii="Times New Roman" w:hAnsi="Times New Roman" w:cs="Times New Roman"/>
          <w:sz w:val="24"/>
          <w:szCs w:val="24"/>
        </w:rPr>
        <w:t xml:space="preserve"> are not readily assignable to specific cost objectives or projects as a direct cost. </w:t>
      </w:r>
      <w:proofErr w:type="gramStart"/>
      <w:r w:rsidRPr="00181D63">
        <w:rPr>
          <w:rFonts w:ascii="Times New Roman" w:hAnsi="Times New Roman" w:cs="Times New Roman"/>
          <w:sz w:val="24"/>
          <w:szCs w:val="24"/>
        </w:rPr>
        <w:t>In order for</w:t>
      </w:r>
      <w:proofErr w:type="gramEnd"/>
      <w:r w:rsidRPr="00181D63">
        <w:rPr>
          <w:rFonts w:ascii="Times New Roman" w:hAnsi="Times New Roman" w:cs="Times New Roman"/>
          <w:sz w:val="24"/>
          <w:szCs w:val="24"/>
        </w:rPr>
        <w:t xml:space="preserve"> indirect costs to be allowable, the applicant must have a federal or state negotiated indirect cost rate (e.g., fixed, predetermined, final or provisional), or must have submitted a proposal to the cognizant Federal or State agency. Examples of Indirect Cost Rate calculations are shown below:</w:t>
      </w:r>
    </w:p>
    <w:p w14:paraId="1AB1180E" w14:textId="77777777" w:rsidR="00D807D3" w:rsidRPr="00181D63" w:rsidRDefault="00D807D3" w:rsidP="00D807D3">
      <w:pPr>
        <w:numPr>
          <w:ilvl w:val="1"/>
          <w:numId w:val="3"/>
        </w:numPr>
        <w:spacing w:after="0" w:line="240" w:lineRule="auto"/>
        <w:rPr>
          <w:rFonts w:ascii="Times New Roman" w:hAnsi="Times New Roman" w:cs="Times New Roman"/>
          <w:sz w:val="24"/>
          <w:szCs w:val="24"/>
        </w:rPr>
      </w:pPr>
      <w:r w:rsidRPr="00181D63">
        <w:rPr>
          <w:rFonts w:ascii="Times New Roman" w:hAnsi="Times New Roman" w:cs="Times New Roman"/>
          <w:sz w:val="24"/>
          <w:szCs w:val="24"/>
        </w:rPr>
        <w:t>Personnel (Indirect Rate x Personnel = Indirect Costs)</w:t>
      </w:r>
    </w:p>
    <w:p w14:paraId="16F48816" w14:textId="77777777" w:rsidR="00D807D3" w:rsidRPr="00181D63" w:rsidRDefault="00D807D3" w:rsidP="00D807D3">
      <w:pPr>
        <w:numPr>
          <w:ilvl w:val="1"/>
          <w:numId w:val="3"/>
        </w:numPr>
        <w:spacing w:after="0" w:line="240" w:lineRule="auto"/>
        <w:rPr>
          <w:rFonts w:ascii="Times New Roman" w:hAnsi="Times New Roman" w:cs="Times New Roman"/>
          <w:sz w:val="24"/>
          <w:szCs w:val="24"/>
        </w:rPr>
      </w:pPr>
      <w:r w:rsidRPr="00181D63">
        <w:rPr>
          <w:rFonts w:ascii="Times New Roman" w:hAnsi="Times New Roman" w:cs="Times New Roman"/>
          <w:sz w:val="24"/>
          <w:szCs w:val="24"/>
        </w:rPr>
        <w:t>Personnel and Fringe (Indirect Rate x Personnel &amp; Fringe = Indirect Costs)</w:t>
      </w:r>
    </w:p>
    <w:p w14:paraId="3E1573E8" w14:textId="77777777" w:rsidR="00D807D3" w:rsidRPr="00181D63" w:rsidRDefault="00D807D3" w:rsidP="00D807D3">
      <w:pPr>
        <w:numPr>
          <w:ilvl w:val="1"/>
          <w:numId w:val="3"/>
        </w:numPr>
        <w:spacing w:after="0" w:line="240" w:lineRule="auto"/>
        <w:rPr>
          <w:rFonts w:ascii="Times New Roman" w:hAnsi="Times New Roman" w:cs="Times New Roman"/>
          <w:sz w:val="24"/>
          <w:szCs w:val="24"/>
        </w:rPr>
      </w:pPr>
      <w:r w:rsidRPr="00181D63">
        <w:rPr>
          <w:rFonts w:ascii="Times New Roman" w:hAnsi="Times New Roman" w:cs="Times New Roman"/>
          <w:sz w:val="24"/>
          <w:szCs w:val="24"/>
        </w:rPr>
        <w:t>Total Direct Costs (Indirect Rate x Total direct costs = Indirect Costs)</w:t>
      </w:r>
    </w:p>
    <w:p w14:paraId="580C62CC" w14:textId="77777777" w:rsidR="00D807D3" w:rsidRPr="00181D63" w:rsidRDefault="00D807D3" w:rsidP="00D807D3">
      <w:pPr>
        <w:numPr>
          <w:ilvl w:val="1"/>
          <w:numId w:val="3"/>
        </w:numPr>
        <w:spacing w:after="0" w:line="240" w:lineRule="auto"/>
        <w:rPr>
          <w:rFonts w:ascii="Times New Roman" w:hAnsi="Times New Roman" w:cs="Times New Roman"/>
          <w:sz w:val="24"/>
          <w:szCs w:val="24"/>
        </w:rPr>
      </w:pPr>
      <w:r w:rsidRPr="00181D63">
        <w:rPr>
          <w:rFonts w:ascii="Times New Roman" w:hAnsi="Times New Roman" w:cs="Times New Roman"/>
          <w:sz w:val="24"/>
          <w:szCs w:val="24"/>
        </w:rPr>
        <w:t>Direct Costs minus distorting or other factors such as contracts and equipment</w:t>
      </w:r>
    </w:p>
    <w:p w14:paraId="5041A16C" w14:textId="015D7EAF" w:rsidR="00D811E4" w:rsidRDefault="00D807D3" w:rsidP="003477D9">
      <w:pPr>
        <w:ind w:firstLine="720"/>
        <w:rPr>
          <w:rFonts w:ascii="Times New Roman" w:hAnsi="Times New Roman" w:cs="Times New Roman"/>
          <w:b/>
          <w:sz w:val="24"/>
          <w:szCs w:val="24"/>
          <w:u w:val="single"/>
        </w:rPr>
      </w:pPr>
      <w:r w:rsidRPr="00181D63">
        <w:rPr>
          <w:rFonts w:ascii="Times New Roman" w:hAnsi="Times New Roman" w:cs="Times New Roman"/>
          <w:sz w:val="24"/>
          <w:szCs w:val="24"/>
        </w:rPr>
        <w:t xml:space="preserve"> </w:t>
      </w:r>
      <w:r w:rsidRPr="00181D63">
        <w:rPr>
          <w:rFonts w:ascii="Times New Roman" w:hAnsi="Times New Roman" w:cs="Times New Roman"/>
          <w:sz w:val="24"/>
          <w:szCs w:val="24"/>
        </w:rPr>
        <w:tab/>
        <w:t>(Indirect Rate x (total direct cost – distorting factors) = Indirect Costs)</w:t>
      </w:r>
    </w:p>
    <w:p w14:paraId="4011FD31" w14:textId="5BCFDC41" w:rsidR="004544F3" w:rsidRPr="00181D63" w:rsidRDefault="004544F3" w:rsidP="00EC79C0">
      <w:pPr>
        <w:spacing w:after="0" w:line="240" w:lineRule="auto"/>
        <w:rPr>
          <w:rFonts w:ascii="Times New Roman" w:hAnsi="Times New Roman" w:cs="Times New Roman"/>
          <w:b/>
          <w:sz w:val="24"/>
          <w:szCs w:val="24"/>
          <w:u w:val="single"/>
        </w:rPr>
      </w:pPr>
      <w:r w:rsidRPr="00181D63">
        <w:rPr>
          <w:rFonts w:ascii="Times New Roman" w:hAnsi="Times New Roman" w:cs="Times New Roman"/>
          <w:b/>
          <w:sz w:val="24"/>
          <w:szCs w:val="24"/>
          <w:u w:val="single"/>
        </w:rPr>
        <w:t>Administrative Costs Expense Cap</w:t>
      </w:r>
    </w:p>
    <w:p w14:paraId="0D2B16AC" w14:textId="77777777" w:rsidR="004544F3" w:rsidRPr="00EC79C0" w:rsidRDefault="004544F3" w:rsidP="00EC79C0">
      <w:pPr>
        <w:spacing w:after="0" w:line="240" w:lineRule="auto"/>
        <w:rPr>
          <w:rFonts w:ascii="Times New Roman" w:hAnsi="Times New Roman" w:cs="Times New Roman"/>
          <w:b/>
          <w:sz w:val="24"/>
          <w:szCs w:val="24"/>
        </w:rPr>
      </w:pPr>
    </w:p>
    <w:p w14:paraId="49117E1B" w14:textId="77777777" w:rsidR="004544F3" w:rsidRDefault="004544F3" w:rsidP="00EC79C0">
      <w:pPr>
        <w:spacing w:after="0" w:line="240" w:lineRule="auto"/>
        <w:rPr>
          <w:rFonts w:ascii="Times New Roman" w:hAnsi="Times New Roman" w:cs="Times New Roman"/>
          <w:sz w:val="24"/>
          <w:szCs w:val="24"/>
        </w:rPr>
      </w:pPr>
      <w:r>
        <w:rPr>
          <w:rFonts w:ascii="Times New Roman" w:hAnsi="Times New Roman" w:cs="Times New Roman"/>
          <w:sz w:val="24"/>
          <w:szCs w:val="24"/>
        </w:rPr>
        <w:t>States and territories must demonstrate that no more than 15</w:t>
      </w:r>
      <w:r w:rsidR="00E51063">
        <w:rPr>
          <w:rFonts w:ascii="Times New Roman" w:hAnsi="Times New Roman" w:cs="Times New Roman"/>
          <w:sz w:val="24"/>
          <w:szCs w:val="24"/>
        </w:rPr>
        <w:t>%</w:t>
      </w:r>
      <w:r>
        <w:rPr>
          <w:rFonts w:ascii="Times New Roman" w:hAnsi="Times New Roman" w:cs="Times New Roman"/>
          <w:sz w:val="24"/>
          <w:szCs w:val="24"/>
        </w:rPr>
        <w:t xml:space="preserve"> of a state’s or territory’s total project costs are being used to cover administrative costs as identified in OMB Circular A-87 Appendix B (e.g. personnel, benefits, travel, supplies).  Total project costs include the federal share as well as any cost-share provided by the state.  However, Regions have the discretion to allow state matching funds to exceed the 15% cap if the state provides justification for unique circumstances.  The 15% maximum does not include indirect cost rates or funds assigned to projects, and total cost for the budget period.</w:t>
      </w:r>
    </w:p>
    <w:p w14:paraId="3F1F9F6F" w14:textId="77777777" w:rsidR="004544F3" w:rsidRDefault="004544F3" w:rsidP="00EC79C0">
      <w:pPr>
        <w:spacing w:after="0" w:line="240" w:lineRule="auto"/>
        <w:rPr>
          <w:rFonts w:ascii="Times New Roman" w:hAnsi="Times New Roman" w:cs="Times New Roman"/>
          <w:b/>
          <w:sz w:val="24"/>
          <w:szCs w:val="24"/>
          <w:u w:val="single"/>
        </w:rPr>
      </w:pPr>
    </w:p>
    <w:p w14:paraId="3B34460F" w14:textId="77777777" w:rsidR="00885BDF" w:rsidRDefault="00236DDF" w:rsidP="00EC79C0">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Matching Funds and Cost-Share Funds</w:t>
      </w:r>
    </w:p>
    <w:p w14:paraId="5F707408" w14:textId="77777777" w:rsidR="004544F3" w:rsidRDefault="004544F3" w:rsidP="00EC79C0">
      <w:pPr>
        <w:spacing w:after="0" w:line="240" w:lineRule="auto"/>
        <w:rPr>
          <w:rFonts w:ascii="Times New Roman" w:hAnsi="Times New Roman" w:cs="Times New Roman"/>
          <w:sz w:val="24"/>
          <w:szCs w:val="24"/>
        </w:rPr>
      </w:pPr>
    </w:p>
    <w:p w14:paraId="782034CA" w14:textId="77777777" w:rsidR="00236DDF" w:rsidRDefault="00236DDF" w:rsidP="00EC79C0">
      <w:pPr>
        <w:spacing w:after="0" w:line="240" w:lineRule="auto"/>
        <w:rPr>
          <w:rFonts w:ascii="Times New Roman" w:hAnsi="Times New Roman" w:cs="Times New Roman"/>
          <w:sz w:val="24"/>
          <w:szCs w:val="24"/>
        </w:rPr>
      </w:pPr>
      <w:r>
        <w:rPr>
          <w:rFonts w:ascii="Times New Roman" w:hAnsi="Times New Roman" w:cs="Times New Roman"/>
          <w:sz w:val="24"/>
          <w:szCs w:val="24"/>
        </w:rPr>
        <w:t>States and territories must provide a detailed description of the source of funding for any voluntary match or mandatory cost-share funds included in the project budget, if applicable.  Include details on when the match will be available for use.  If applicable, include letters of financial support, which specifically indicate how supporting organizations will assist in the project.</w:t>
      </w:r>
    </w:p>
    <w:p w14:paraId="06961A14" w14:textId="77777777" w:rsidR="00E51063" w:rsidRDefault="00E51063" w:rsidP="00EC79C0">
      <w:pPr>
        <w:spacing w:after="0" w:line="240" w:lineRule="auto"/>
        <w:rPr>
          <w:rFonts w:ascii="Times New Roman" w:hAnsi="Times New Roman" w:cs="Times New Roman"/>
          <w:sz w:val="24"/>
          <w:szCs w:val="24"/>
        </w:rPr>
      </w:pPr>
    </w:p>
    <w:p w14:paraId="28695248" w14:textId="578FE542" w:rsidR="00236DDF" w:rsidRDefault="00236DDF" w:rsidP="003477D9">
      <w:pPr>
        <w:spacing w:after="0" w:line="240" w:lineRule="auto"/>
        <w:rPr>
          <w:rFonts w:ascii="Times New Roman" w:hAnsi="Times New Roman" w:cs="Times New Roman"/>
          <w:sz w:val="24"/>
          <w:szCs w:val="24"/>
        </w:rPr>
      </w:pPr>
      <w:r>
        <w:rPr>
          <w:rFonts w:ascii="Times New Roman" w:hAnsi="Times New Roman" w:cs="Times New Roman"/>
          <w:sz w:val="24"/>
          <w:szCs w:val="24"/>
        </w:rPr>
        <w:t>See Sections V.</w:t>
      </w:r>
      <w:r w:rsidR="00553F87">
        <w:rPr>
          <w:rFonts w:ascii="Times New Roman" w:hAnsi="Times New Roman" w:cs="Times New Roman"/>
          <w:sz w:val="24"/>
          <w:szCs w:val="24"/>
        </w:rPr>
        <w:t>D</w:t>
      </w:r>
      <w:r>
        <w:rPr>
          <w:rFonts w:ascii="Times New Roman" w:hAnsi="Times New Roman" w:cs="Times New Roman"/>
          <w:sz w:val="24"/>
          <w:szCs w:val="24"/>
        </w:rPr>
        <w:t xml:space="preserve"> and X of the Program Guide for more information on the voluntary matching incentive and mandatory cost-share funds.</w:t>
      </w:r>
      <w:r w:rsidR="006719DD">
        <w:rPr>
          <w:rFonts w:ascii="Times New Roman" w:hAnsi="Times New Roman" w:cs="Times New Roman"/>
          <w:sz w:val="24"/>
          <w:szCs w:val="24"/>
        </w:rPr>
        <w:br/>
      </w:r>
    </w:p>
    <w:p w14:paraId="4C2AAAB1" w14:textId="37ADBF88" w:rsidR="00B01850" w:rsidRPr="003477D9" w:rsidRDefault="00B01850" w:rsidP="00ED44C0">
      <w:pPr>
        <w:rPr>
          <w:rFonts w:ascii="Times New Roman" w:hAnsi="Times New Roman" w:cs="Times New Roman"/>
          <w:b/>
          <w:sz w:val="24"/>
          <w:szCs w:val="24"/>
          <w:u w:val="single"/>
        </w:rPr>
      </w:pPr>
      <w:r w:rsidRPr="003477D9">
        <w:rPr>
          <w:rFonts w:ascii="Times New Roman" w:hAnsi="Times New Roman" w:cs="Times New Roman"/>
          <w:b/>
          <w:sz w:val="24"/>
          <w:szCs w:val="24"/>
          <w:u w:val="single"/>
        </w:rPr>
        <w:t>Funding Partnerships</w:t>
      </w:r>
    </w:p>
    <w:p w14:paraId="1EBC5183" w14:textId="2758D7E3" w:rsidR="005E7CD4" w:rsidRDefault="00CB38F4" w:rsidP="00CB38F4">
      <w:pPr>
        <w:rPr>
          <w:rFonts w:ascii="Times New Roman" w:hAnsi="Times New Roman"/>
          <w:sz w:val="24"/>
          <w:szCs w:val="24"/>
        </w:rPr>
      </w:pPr>
      <w:r w:rsidRPr="00057BB0">
        <w:rPr>
          <w:rFonts w:ascii="Times New Roman" w:hAnsi="Times New Roman"/>
          <w:sz w:val="24"/>
          <w:szCs w:val="24"/>
        </w:rPr>
        <w:t xml:space="preserve">If a DERA grant recipient intends to fund target fleets that they do not own and operate, they have the option to (1) make a </w:t>
      </w:r>
      <w:r w:rsidRPr="00057BB0">
        <w:rPr>
          <w:rFonts w:ascii="Times New Roman" w:hAnsi="Times New Roman"/>
          <w:b/>
          <w:sz w:val="24"/>
          <w:szCs w:val="24"/>
        </w:rPr>
        <w:t>subaward</w:t>
      </w:r>
      <w:r w:rsidRPr="00057BB0">
        <w:rPr>
          <w:rFonts w:ascii="Times New Roman" w:hAnsi="Times New Roman"/>
          <w:sz w:val="24"/>
          <w:szCs w:val="24"/>
        </w:rPr>
        <w:t xml:space="preserve"> or (2) provide </w:t>
      </w:r>
      <w:r w:rsidRPr="00057BB0">
        <w:rPr>
          <w:rFonts w:ascii="Times New Roman" w:hAnsi="Times New Roman"/>
          <w:b/>
          <w:sz w:val="24"/>
          <w:szCs w:val="24"/>
        </w:rPr>
        <w:t>participant support costs</w:t>
      </w:r>
      <w:r w:rsidR="005E7CD4">
        <w:rPr>
          <w:rFonts w:ascii="Times New Roman" w:hAnsi="Times New Roman"/>
          <w:sz w:val="24"/>
          <w:szCs w:val="24"/>
        </w:rPr>
        <w:t xml:space="preserve"> to a project partner. </w:t>
      </w:r>
      <w:r w:rsidRPr="00057BB0">
        <w:rPr>
          <w:rFonts w:ascii="Times New Roman" w:hAnsi="Times New Roman"/>
          <w:sz w:val="24"/>
          <w:szCs w:val="24"/>
        </w:rPr>
        <w:t>Both options can fund a project partner’s equipment and installation costs, but only subawards can fund a project partner’s direct and indirect costs such as personnel and travel. If the DERA grant recipient is only funding a project partner’s equipment and installation costs, they may instead choose to provide participant support costs rather than a subaward to avoid the extensive subaward monitoring and management requirements.</w:t>
      </w:r>
      <w:r w:rsidR="005E7CD4">
        <w:rPr>
          <w:rFonts w:ascii="Times New Roman" w:hAnsi="Times New Roman"/>
          <w:sz w:val="24"/>
          <w:szCs w:val="24"/>
        </w:rPr>
        <w:t xml:space="preserve"> </w:t>
      </w:r>
    </w:p>
    <w:p w14:paraId="1F9997BB" w14:textId="528F38CB" w:rsidR="00B01850" w:rsidRDefault="005E7CD4" w:rsidP="00CB38F4">
      <w:pPr>
        <w:rPr>
          <w:rFonts w:ascii="Times New Roman" w:hAnsi="Times New Roman"/>
          <w:sz w:val="24"/>
          <w:szCs w:val="24"/>
        </w:rPr>
      </w:pPr>
      <w:r>
        <w:rPr>
          <w:rFonts w:ascii="Times New Roman" w:hAnsi="Times New Roman"/>
          <w:sz w:val="24"/>
          <w:szCs w:val="24"/>
        </w:rPr>
        <w:t>For more information on categorizing costs for funding partnerships, please refer to Section X</w:t>
      </w:r>
      <w:r w:rsidR="00416E39">
        <w:rPr>
          <w:rFonts w:ascii="Times New Roman" w:hAnsi="Times New Roman"/>
          <w:sz w:val="24"/>
          <w:szCs w:val="24"/>
        </w:rPr>
        <w:t>I</w:t>
      </w:r>
      <w:r>
        <w:rPr>
          <w:rFonts w:ascii="Times New Roman" w:hAnsi="Times New Roman"/>
          <w:sz w:val="24"/>
          <w:szCs w:val="24"/>
        </w:rPr>
        <w:t xml:space="preserve">II of the Program Guide. </w:t>
      </w:r>
    </w:p>
    <w:p w14:paraId="5B82AF91" w14:textId="24F9C591" w:rsidR="00302C5E" w:rsidRDefault="00302C5E" w:rsidP="00CB38F4">
      <w:pPr>
        <w:rPr>
          <w:rFonts w:ascii="Times New Roman" w:hAnsi="Times New Roman" w:cs="Times New Roman"/>
          <w:b/>
          <w:sz w:val="24"/>
          <w:szCs w:val="24"/>
          <w:u w:val="single"/>
        </w:rPr>
      </w:pPr>
      <w:r w:rsidRPr="00192509">
        <w:rPr>
          <w:rFonts w:ascii="Times New Roman" w:hAnsi="Times New Roman" w:cs="Times New Roman"/>
          <w:b/>
          <w:sz w:val="24"/>
          <w:szCs w:val="24"/>
          <w:u w:val="single"/>
        </w:rPr>
        <w:lastRenderedPageBreak/>
        <w:t>Other Leveraged Funds</w:t>
      </w:r>
    </w:p>
    <w:p w14:paraId="3113BAE8" w14:textId="77777777" w:rsidR="00E854FA" w:rsidRPr="00E854FA" w:rsidRDefault="00E854FA" w:rsidP="00E854FA">
      <w:pPr>
        <w:numPr>
          <w:ilvl w:val="1"/>
          <w:numId w:val="4"/>
        </w:numPr>
        <w:rPr>
          <w:rFonts w:ascii="Times New Roman" w:hAnsi="Times New Roman" w:cs="Times New Roman"/>
          <w:sz w:val="24"/>
          <w:szCs w:val="24"/>
        </w:rPr>
      </w:pPr>
      <w:r w:rsidRPr="00E854FA">
        <w:rPr>
          <w:rFonts w:ascii="Times New Roman" w:hAnsi="Times New Roman" w:cs="Times New Roman"/>
          <w:sz w:val="24"/>
          <w:szCs w:val="24"/>
        </w:rPr>
        <w:t xml:space="preserve">Other leveraged funds are resources contributed to the project that are not identified as a mandatory or voluntary cost share and are not part of the total project cost under the grant award. This form of leveraging may include funding from another federal grant (if authorized), from an applicant's own resources, or resources from other third-party sources, and do not need to be eligible and allowable project costs under the EPA assistance agreement. </w:t>
      </w:r>
    </w:p>
    <w:p w14:paraId="6895E9FB" w14:textId="6172AB23" w:rsidR="00E854FA" w:rsidRPr="00E854FA" w:rsidRDefault="00E854FA" w:rsidP="00E854FA">
      <w:pPr>
        <w:rPr>
          <w:rFonts w:ascii="Times New Roman" w:hAnsi="Times New Roman" w:cs="Times New Roman"/>
          <w:sz w:val="24"/>
          <w:szCs w:val="24"/>
        </w:rPr>
      </w:pPr>
      <w:r w:rsidRPr="00E854FA">
        <w:rPr>
          <w:rFonts w:ascii="Times New Roman" w:hAnsi="Times New Roman" w:cs="Times New Roman"/>
          <w:sz w:val="24"/>
          <w:szCs w:val="24"/>
        </w:rPr>
        <w:t xml:space="preserve">It is appropriate to include other leveraged funds in the budget if the applicant is proposing to implement a rebate program for equipment and vehicle purchases. EPA funds may be used to issue a rebate up to the </w:t>
      </w:r>
      <w:r>
        <w:rPr>
          <w:rFonts w:ascii="Times New Roman" w:hAnsi="Times New Roman" w:cs="Times New Roman"/>
          <w:sz w:val="24"/>
          <w:szCs w:val="24"/>
        </w:rPr>
        <w:t xml:space="preserve">mandatory cost-share </w:t>
      </w:r>
      <w:r w:rsidRPr="00E854FA">
        <w:rPr>
          <w:rFonts w:ascii="Times New Roman" w:hAnsi="Times New Roman" w:cs="Times New Roman"/>
          <w:sz w:val="24"/>
          <w:szCs w:val="24"/>
        </w:rPr>
        <w:t xml:space="preserve">funding limitations listed in Section </w:t>
      </w:r>
      <w:r>
        <w:rPr>
          <w:rFonts w:ascii="Times New Roman" w:hAnsi="Times New Roman" w:cs="Times New Roman"/>
          <w:sz w:val="24"/>
          <w:szCs w:val="24"/>
        </w:rPr>
        <w:t>X of the Program Guide</w:t>
      </w:r>
      <w:r w:rsidRPr="00E854FA">
        <w:rPr>
          <w:rFonts w:ascii="Times New Roman" w:hAnsi="Times New Roman" w:cs="Times New Roman"/>
          <w:sz w:val="24"/>
          <w:szCs w:val="24"/>
        </w:rPr>
        <w:t xml:space="preserve">. In the budget, the EPA funds for the rebate are appropriately listed under the Other budget category as “Participant Support Costs.” However, the program participant’s share of the vehicle that is not covered by the rebate is not considered a mandatory nor voluntary cost share; the program participant’s share of the vehicle that is not covered by the rebate is considered other leveraged funds. </w:t>
      </w:r>
    </w:p>
    <w:p w14:paraId="5A3E1FD8" w14:textId="77777777" w:rsidR="00E854FA" w:rsidRPr="00E854FA" w:rsidRDefault="00E854FA" w:rsidP="00E854FA">
      <w:pPr>
        <w:rPr>
          <w:rFonts w:ascii="Times New Roman" w:hAnsi="Times New Roman" w:cs="Times New Roman"/>
          <w:sz w:val="24"/>
          <w:szCs w:val="24"/>
        </w:rPr>
      </w:pPr>
      <w:r w:rsidRPr="00E854FA">
        <w:rPr>
          <w:rFonts w:ascii="Times New Roman" w:hAnsi="Times New Roman" w:cs="Times New Roman"/>
          <w:sz w:val="24"/>
          <w:szCs w:val="24"/>
        </w:rPr>
        <w:t xml:space="preserve">For example, EPA will fund up to 25% of the cost of an eligible vehicle powered by an engine certified to EPA emission standards. If a truck owner purchased a new truck for $100,000 they could receive a rebate for $25,000. In the budget, the rebate (e.g. $25,000) is appropriately listed under the Other budget category as “Participant Support Costs.” The program participant’s share of the vehicle (e.g. $75,000) is considered other leveraged funds. </w:t>
      </w:r>
    </w:p>
    <w:p w14:paraId="1D1D1FD3" w14:textId="032FA5D0" w:rsidR="00302C5E" w:rsidRDefault="00E854FA" w:rsidP="00E854FA">
      <w:pPr>
        <w:rPr>
          <w:rFonts w:ascii="Times New Roman" w:hAnsi="Times New Roman" w:cs="Times New Roman"/>
          <w:sz w:val="24"/>
          <w:szCs w:val="24"/>
        </w:rPr>
      </w:pPr>
      <w:r w:rsidRPr="00E854FA">
        <w:rPr>
          <w:rFonts w:ascii="Times New Roman" w:hAnsi="Times New Roman" w:cs="Times New Roman"/>
          <w:sz w:val="24"/>
          <w:szCs w:val="24"/>
        </w:rPr>
        <w:t>Other leveraged funds should NOT be included in the official grant project budget (i.e. the SF424 and SF424A), however the Budget Detail section of the Project Narrative should account for other leveraged funds where Participant Support Costs are included in the budget. Please see Appendix B for a sample Budget Detail, and Appendix E for more information on Participant Support Costs.</w:t>
      </w:r>
    </w:p>
    <w:p w14:paraId="55F8BE5B" w14:textId="0731D7D7" w:rsidR="005C6E8A" w:rsidRPr="00E854FA" w:rsidRDefault="005C6E8A" w:rsidP="00E854FA">
      <w:pPr>
        <w:rPr>
          <w:rFonts w:ascii="Times New Roman" w:hAnsi="Times New Roman" w:cs="Times New Roman"/>
          <w:sz w:val="24"/>
          <w:szCs w:val="24"/>
        </w:rPr>
      </w:pPr>
      <w:r w:rsidRPr="005C6E8A">
        <w:rPr>
          <w:rFonts w:ascii="Times New Roman" w:hAnsi="Times New Roman" w:cs="Times New Roman"/>
          <w:sz w:val="24"/>
          <w:szCs w:val="24"/>
        </w:rPr>
        <w:t>If applicants propose to provide other leveraged funds, EPA expects them to make the effort to secure the leveraged resources described in their applications. If the proposed leveraging does not materialize during grant performance, then EPA may reconsider the legitimacy of the award and/or take other appropriate action as authorized by 2 CFR Part 200, as applicable. Applications will not be evaluated based on the inclusion of Other Leveraged Funds under this RFA.</w:t>
      </w:r>
    </w:p>
    <w:sectPr w:rsidR="005C6E8A" w:rsidRPr="00E854FA" w:rsidSect="004E7608">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F6BEDF" w14:textId="77777777" w:rsidR="00D853A4" w:rsidRDefault="00D853A4" w:rsidP="004F5725">
      <w:pPr>
        <w:spacing w:after="0" w:line="240" w:lineRule="auto"/>
      </w:pPr>
      <w:r>
        <w:separator/>
      </w:r>
    </w:p>
  </w:endnote>
  <w:endnote w:type="continuationSeparator" w:id="0">
    <w:p w14:paraId="43DBE174" w14:textId="77777777" w:rsidR="00D853A4" w:rsidRDefault="00D853A4" w:rsidP="004F57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5753358"/>
      <w:docPartObj>
        <w:docPartGallery w:val="Page Numbers (Bottom of Page)"/>
        <w:docPartUnique/>
      </w:docPartObj>
    </w:sdtPr>
    <w:sdtEndPr>
      <w:rPr>
        <w:noProof/>
      </w:rPr>
    </w:sdtEndPr>
    <w:sdtContent>
      <w:p w14:paraId="2B3C52B7" w14:textId="4958E1C9" w:rsidR="004F5725" w:rsidRDefault="004F5725">
        <w:pPr>
          <w:pStyle w:val="Footer"/>
          <w:jc w:val="right"/>
        </w:pPr>
        <w:r>
          <w:fldChar w:fldCharType="begin"/>
        </w:r>
        <w:r>
          <w:instrText xml:space="preserve"> PAGE   \* MERGEFORMAT </w:instrText>
        </w:r>
        <w:r>
          <w:fldChar w:fldCharType="separate"/>
        </w:r>
        <w:r w:rsidR="00660AC7">
          <w:rPr>
            <w:noProof/>
          </w:rPr>
          <w:t>7</w:t>
        </w:r>
        <w:r>
          <w:rPr>
            <w:noProof/>
          </w:rPr>
          <w:fldChar w:fldCharType="end"/>
        </w:r>
      </w:p>
    </w:sdtContent>
  </w:sdt>
  <w:p w14:paraId="443E0AA0" w14:textId="46488EBF" w:rsidR="004F5725" w:rsidRPr="00192509" w:rsidRDefault="00D459C4" w:rsidP="00192509">
    <w:pPr>
      <w:widowControl w:val="0"/>
      <w:rPr>
        <w:rFonts w:ascii="Times New Roman" w:hAnsi="Times New Roman" w:cs="Times New Roman"/>
        <w:b/>
        <w:sz w:val="20"/>
      </w:rPr>
    </w:pPr>
    <w:r w:rsidRPr="00192509">
      <w:rPr>
        <w:rFonts w:ascii="Times New Roman" w:hAnsi="Times New Roman" w:cs="Times New Roman"/>
        <w:b/>
        <w:sz w:val="28"/>
        <w:szCs w:val="32"/>
      </w:rPr>
      <w:t>[</w:t>
    </w:r>
    <w:r w:rsidRPr="00192509">
      <w:rPr>
        <w:rFonts w:ascii="Times New Roman" w:hAnsi="Times New Roman" w:cs="Times New Roman"/>
        <w:b/>
        <w:i/>
        <w:sz w:val="28"/>
        <w:szCs w:val="32"/>
      </w:rPr>
      <w:t xml:space="preserve">Please </w:t>
    </w:r>
    <w:r w:rsidRPr="00192509">
      <w:rPr>
        <w:rFonts w:ascii="Times New Roman" w:hAnsi="Times New Roman" w:cs="Times New Roman"/>
        <w:b/>
        <w:i/>
        <w:sz w:val="28"/>
        <w:szCs w:val="32"/>
        <w:u w:val="single"/>
      </w:rPr>
      <w:t>delete</w:t>
    </w:r>
    <w:r w:rsidRPr="00192509">
      <w:rPr>
        <w:rFonts w:ascii="Times New Roman" w:hAnsi="Times New Roman" w:cs="Times New Roman"/>
        <w:b/>
        <w:i/>
        <w:sz w:val="28"/>
        <w:szCs w:val="32"/>
      </w:rPr>
      <w:t xml:space="preserve"> all text that is bracketed and in italics</w:t>
    </w:r>
    <w:r w:rsidRPr="00192509">
      <w:rPr>
        <w:rFonts w:ascii="Times New Roman" w:hAnsi="Times New Roman" w:cs="Times New Roman"/>
        <w:b/>
        <w:sz w:val="28"/>
        <w:szCs w:val="3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ECF617" w14:textId="77777777" w:rsidR="00D853A4" w:rsidRDefault="00D853A4" w:rsidP="004F5725">
      <w:pPr>
        <w:spacing w:after="0" w:line="240" w:lineRule="auto"/>
      </w:pPr>
      <w:r>
        <w:separator/>
      </w:r>
    </w:p>
  </w:footnote>
  <w:footnote w:type="continuationSeparator" w:id="0">
    <w:p w14:paraId="3FA64EE1" w14:textId="77777777" w:rsidR="00D853A4" w:rsidRDefault="00D853A4" w:rsidP="004F57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27791" w14:textId="2D7726C9" w:rsidR="004E7608" w:rsidRPr="00737DD3" w:rsidRDefault="004E7608" w:rsidP="004E7608">
    <w:pPr>
      <w:pStyle w:val="Header"/>
      <w:tabs>
        <w:tab w:val="right" w:pos="10080"/>
      </w:tabs>
      <w:rPr>
        <w:rFonts w:ascii="Calibri" w:hAnsi="Calibri" w:cs="Calibri"/>
        <w:sz w:val="18"/>
        <w:szCs w:val="18"/>
      </w:rPr>
    </w:pPr>
    <w:r>
      <w:rPr>
        <w:noProof/>
      </w:rPr>
      <w:drawing>
        <wp:anchor distT="0" distB="0" distL="114300" distR="114300" simplePos="0" relativeHeight="251659264" behindDoc="0" locked="0" layoutInCell="1" allowOverlap="1" wp14:anchorId="0B991464" wp14:editId="0AAFE5DF">
          <wp:simplePos x="0" y="0"/>
          <wp:positionH relativeFrom="column">
            <wp:posOffset>0</wp:posOffset>
          </wp:positionH>
          <wp:positionV relativeFrom="paragraph">
            <wp:posOffset>19050</wp:posOffset>
          </wp:positionV>
          <wp:extent cx="1981200" cy="276225"/>
          <wp:effectExtent l="0" t="0" r="0" b="9525"/>
          <wp:wrapNone/>
          <wp:docPr id="2" name="Picture 2" descr="EPA-w-sig-black-05-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A-w-sig-black-05-20-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276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37DD3">
      <w:rPr>
        <w:rFonts w:ascii="Calibri" w:hAnsi="Calibri" w:cs="Calibri"/>
        <w:sz w:val="18"/>
        <w:szCs w:val="18"/>
      </w:rPr>
      <w:tab/>
    </w:r>
    <w:r w:rsidRPr="00737DD3">
      <w:rPr>
        <w:rFonts w:ascii="Calibri" w:hAnsi="Calibri" w:cs="Calibri"/>
        <w:sz w:val="18"/>
        <w:szCs w:val="18"/>
      </w:rPr>
      <w:tab/>
      <w:t>Office of Transportation and Air Quality</w:t>
    </w:r>
    <w:r w:rsidRPr="00737DD3">
      <w:rPr>
        <w:rFonts w:ascii="Calibri" w:hAnsi="Calibri" w:cs="Calibri"/>
        <w:sz w:val="18"/>
        <w:szCs w:val="18"/>
      </w:rPr>
      <w:br/>
    </w:r>
    <w:r w:rsidRPr="00737DD3">
      <w:rPr>
        <w:rFonts w:ascii="Calibri" w:hAnsi="Calibri" w:cs="Calibri"/>
        <w:sz w:val="18"/>
        <w:szCs w:val="18"/>
      </w:rPr>
      <w:tab/>
    </w:r>
    <w:r w:rsidRPr="00737DD3">
      <w:rPr>
        <w:rFonts w:ascii="Calibri" w:hAnsi="Calibri" w:cs="Calibri"/>
        <w:sz w:val="18"/>
        <w:szCs w:val="18"/>
      </w:rPr>
      <w:tab/>
    </w:r>
    <w:r w:rsidR="00581D52">
      <w:rPr>
        <w:rFonts w:ascii="Calibri" w:hAnsi="Calibri" w:cs="Calibri"/>
        <w:sz w:val="18"/>
        <w:szCs w:val="18"/>
      </w:rPr>
      <w:t>April</w:t>
    </w:r>
    <w:r w:rsidR="00B4026E" w:rsidRPr="00737DD3">
      <w:rPr>
        <w:rFonts w:ascii="Calibri" w:hAnsi="Calibri" w:cs="Calibri"/>
        <w:sz w:val="18"/>
        <w:szCs w:val="18"/>
      </w:rPr>
      <w:t xml:space="preserve"> </w:t>
    </w:r>
    <w:r w:rsidRPr="00737DD3">
      <w:rPr>
        <w:rFonts w:ascii="Calibri" w:hAnsi="Calibri" w:cs="Calibri"/>
        <w:sz w:val="18"/>
        <w:szCs w:val="18"/>
      </w:rPr>
      <w:t>201</w:t>
    </w:r>
    <w:r w:rsidR="00581D52">
      <w:rPr>
        <w:rFonts w:ascii="Calibri" w:hAnsi="Calibri" w:cs="Calibri"/>
        <w:sz w:val="18"/>
        <w:szCs w:val="18"/>
      </w:rPr>
      <w:t>9</w:t>
    </w:r>
  </w:p>
  <w:p w14:paraId="7911CDCA" w14:textId="77777777" w:rsidR="004E7608" w:rsidRDefault="004E76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73B61"/>
    <w:multiLevelType w:val="hybridMultilevel"/>
    <w:tmpl w:val="582AA6F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88CD615"/>
    <w:multiLevelType w:val="hybridMultilevel"/>
    <w:tmpl w:val="6226BAA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0B80222"/>
    <w:multiLevelType w:val="hybridMultilevel"/>
    <w:tmpl w:val="410A9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353D54"/>
    <w:multiLevelType w:val="hybridMultilevel"/>
    <w:tmpl w:val="E10C2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31E"/>
    <w:rsid w:val="00017DF2"/>
    <w:rsid w:val="000570EB"/>
    <w:rsid w:val="0006515E"/>
    <w:rsid w:val="000777ED"/>
    <w:rsid w:val="000A1BB9"/>
    <w:rsid w:val="000A58F9"/>
    <w:rsid w:val="000C7B10"/>
    <w:rsid w:val="000D068A"/>
    <w:rsid w:val="000F0153"/>
    <w:rsid w:val="001119A2"/>
    <w:rsid w:val="001124B9"/>
    <w:rsid w:val="0014785F"/>
    <w:rsid w:val="00150CC7"/>
    <w:rsid w:val="0016666C"/>
    <w:rsid w:val="00181D63"/>
    <w:rsid w:val="00192509"/>
    <w:rsid w:val="001B68E6"/>
    <w:rsid w:val="001D5EA7"/>
    <w:rsid w:val="001E3D5C"/>
    <w:rsid w:val="0020415B"/>
    <w:rsid w:val="0021708A"/>
    <w:rsid w:val="00224A83"/>
    <w:rsid w:val="00236DDF"/>
    <w:rsid w:val="00286462"/>
    <w:rsid w:val="002B71C5"/>
    <w:rsid w:val="002E3055"/>
    <w:rsid w:val="00302C5E"/>
    <w:rsid w:val="00313A4D"/>
    <w:rsid w:val="0031411D"/>
    <w:rsid w:val="003477D9"/>
    <w:rsid w:val="003A3711"/>
    <w:rsid w:val="003A49D5"/>
    <w:rsid w:val="00400950"/>
    <w:rsid w:val="00403C05"/>
    <w:rsid w:val="00410D51"/>
    <w:rsid w:val="00416E39"/>
    <w:rsid w:val="00433E5C"/>
    <w:rsid w:val="00450CFD"/>
    <w:rsid w:val="00451689"/>
    <w:rsid w:val="004544F3"/>
    <w:rsid w:val="00455BA9"/>
    <w:rsid w:val="00487811"/>
    <w:rsid w:val="00491484"/>
    <w:rsid w:val="004C2CAE"/>
    <w:rsid w:val="004E374B"/>
    <w:rsid w:val="004E6FCF"/>
    <w:rsid w:val="004E7608"/>
    <w:rsid w:val="004F5725"/>
    <w:rsid w:val="0052534E"/>
    <w:rsid w:val="0053527A"/>
    <w:rsid w:val="00545C97"/>
    <w:rsid w:val="00553F87"/>
    <w:rsid w:val="005570E2"/>
    <w:rsid w:val="00557926"/>
    <w:rsid w:val="00581D52"/>
    <w:rsid w:val="005B471A"/>
    <w:rsid w:val="005B7F81"/>
    <w:rsid w:val="005C6E8A"/>
    <w:rsid w:val="005D17EE"/>
    <w:rsid w:val="005E064B"/>
    <w:rsid w:val="005E33AA"/>
    <w:rsid w:val="005E7CD4"/>
    <w:rsid w:val="005F7FD6"/>
    <w:rsid w:val="0061188A"/>
    <w:rsid w:val="00633CC4"/>
    <w:rsid w:val="00644715"/>
    <w:rsid w:val="00660AC7"/>
    <w:rsid w:val="006719DD"/>
    <w:rsid w:val="00687E57"/>
    <w:rsid w:val="0069610B"/>
    <w:rsid w:val="006A0ACF"/>
    <w:rsid w:val="006D59F3"/>
    <w:rsid w:val="006E7141"/>
    <w:rsid w:val="0072766E"/>
    <w:rsid w:val="0075225F"/>
    <w:rsid w:val="007B1EAD"/>
    <w:rsid w:val="007B2F92"/>
    <w:rsid w:val="007C1CBF"/>
    <w:rsid w:val="007C4460"/>
    <w:rsid w:val="0082199E"/>
    <w:rsid w:val="008338EC"/>
    <w:rsid w:val="00835689"/>
    <w:rsid w:val="00881243"/>
    <w:rsid w:val="00885BDF"/>
    <w:rsid w:val="008C3658"/>
    <w:rsid w:val="008E1216"/>
    <w:rsid w:val="009168EA"/>
    <w:rsid w:val="00954ABC"/>
    <w:rsid w:val="0098131E"/>
    <w:rsid w:val="00982D15"/>
    <w:rsid w:val="009F00FF"/>
    <w:rsid w:val="009F62E8"/>
    <w:rsid w:val="00A15D6A"/>
    <w:rsid w:val="00A252A7"/>
    <w:rsid w:val="00A4700F"/>
    <w:rsid w:val="00A60AED"/>
    <w:rsid w:val="00A87D48"/>
    <w:rsid w:val="00AA08D7"/>
    <w:rsid w:val="00B01850"/>
    <w:rsid w:val="00B2070D"/>
    <w:rsid w:val="00B24CE1"/>
    <w:rsid w:val="00B4026E"/>
    <w:rsid w:val="00B444EC"/>
    <w:rsid w:val="00B45D5F"/>
    <w:rsid w:val="00B50BD3"/>
    <w:rsid w:val="00BC590B"/>
    <w:rsid w:val="00BC61F0"/>
    <w:rsid w:val="00BD34DB"/>
    <w:rsid w:val="00BF779C"/>
    <w:rsid w:val="00C224A7"/>
    <w:rsid w:val="00C43761"/>
    <w:rsid w:val="00C46C4C"/>
    <w:rsid w:val="00C521C5"/>
    <w:rsid w:val="00C65105"/>
    <w:rsid w:val="00C6675D"/>
    <w:rsid w:val="00CA1966"/>
    <w:rsid w:val="00CB0F27"/>
    <w:rsid w:val="00CB38F4"/>
    <w:rsid w:val="00CC5428"/>
    <w:rsid w:val="00CF3B18"/>
    <w:rsid w:val="00D33DBA"/>
    <w:rsid w:val="00D437FD"/>
    <w:rsid w:val="00D459C4"/>
    <w:rsid w:val="00D47983"/>
    <w:rsid w:val="00D754D8"/>
    <w:rsid w:val="00D801D1"/>
    <w:rsid w:val="00D807D3"/>
    <w:rsid w:val="00D811E4"/>
    <w:rsid w:val="00D853A4"/>
    <w:rsid w:val="00D92C19"/>
    <w:rsid w:val="00DE0167"/>
    <w:rsid w:val="00DE0CAC"/>
    <w:rsid w:val="00DF449B"/>
    <w:rsid w:val="00E12904"/>
    <w:rsid w:val="00E40E50"/>
    <w:rsid w:val="00E51063"/>
    <w:rsid w:val="00E66BAF"/>
    <w:rsid w:val="00E6714F"/>
    <w:rsid w:val="00E854FA"/>
    <w:rsid w:val="00EA154E"/>
    <w:rsid w:val="00EC4F38"/>
    <w:rsid w:val="00EC79C0"/>
    <w:rsid w:val="00ED44C0"/>
    <w:rsid w:val="00F07F84"/>
    <w:rsid w:val="00F37ADF"/>
    <w:rsid w:val="00FC4158"/>
    <w:rsid w:val="00FF0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E831FF3"/>
  <w15:chartTrackingRefBased/>
  <w15:docId w15:val="{44B48A4D-6F46-4CBD-A176-C1C4289F3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F57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5725"/>
  </w:style>
  <w:style w:type="paragraph" w:styleId="Footer">
    <w:name w:val="footer"/>
    <w:basedOn w:val="Normal"/>
    <w:link w:val="FooterChar"/>
    <w:uiPriority w:val="99"/>
    <w:unhideWhenUsed/>
    <w:rsid w:val="004F57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5725"/>
  </w:style>
  <w:style w:type="table" w:styleId="TableGrid">
    <w:name w:val="Table Grid"/>
    <w:basedOn w:val="TableNormal"/>
    <w:uiPriority w:val="39"/>
    <w:rsid w:val="00545C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45C97"/>
    <w:rPr>
      <w:color w:val="0000FF"/>
      <w:u w:val="single"/>
    </w:rPr>
  </w:style>
  <w:style w:type="character" w:styleId="Strong">
    <w:name w:val="Strong"/>
    <w:basedOn w:val="DefaultParagraphFont"/>
    <w:uiPriority w:val="22"/>
    <w:qFormat/>
    <w:rsid w:val="00545C97"/>
    <w:rPr>
      <w:b/>
      <w:bCs/>
    </w:rPr>
  </w:style>
  <w:style w:type="paragraph" w:styleId="ListParagraph">
    <w:name w:val="List Paragraph"/>
    <w:basedOn w:val="Normal"/>
    <w:uiPriority w:val="34"/>
    <w:qFormat/>
    <w:rsid w:val="0069610B"/>
    <w:pPr>
      <w:ind w:left="720"/>
      <w:contextualSpacing/>
    </w:pPr>
  </w:style>
  <w:style w:type="paragraph" w:styleId="BalloonText">
    <w:name w:val="Balloon Text"/>
    <w:basedOn w:val="Normal"/>
    <w:link w:val="BalloonTextChar"/>
    <w:uiPriority w:val="99"/>
    <w:semiHidden/>
    <w:unhideWhenUsed/>
    <w:rsid w:val="004544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44F3"/>
    <w:rPr>
      <w:rFonts w:ascii="Segoe UI" w:hAnsi="Segoe UI" w:cs="Segoe UI"/>
      <w:sz w:val="18"/>
      <w:szCs w:val="18"/>
    </w:rPr>
  </w:style>
  <w:style w:type="paragraph" w:styleId="Revision">
    <w:name w:val="Revision"/>
    <w:hidden/>
    <w:uiPriority w:val="99"/>
    <w:semiHidden/>
    <w:rsid w:val="004544F3"/>
    <w:pPr>
      <w:spacing w:after="0" w:line="240" w:lineRule="auto"/>
    </w:pPr>
  </w:style>
  <w:style w:type="character" w:styleId="FollowedHyperlink">
    <w:name w:val="FollowedHyperlink"/>
    <w:basedOn w:val="DefaultParagraphFont"/>
    <w:uiPriority w:val="99"/>
    <w:semiHidden/>
    <w:unhideWhenUsed/>
    <w:rsid w:val="00E51063"/>
    <w:rPr>
      <w:color w:val="954F72" w:themeColor="followedHyperlink"/>
      <w:u w:val="single"/>
    </w:rPr>
  </w:style>
  <w:style w:type="character" w:customStyle="1" w:styleId="xdtextbox1">
    <w:name w:val="xdtextbox1"/>
    <w:basedOn w:val="DefaultParagraphFont"/>
    <w:rsid w:val="00C65105"/>
    <w:rPr>
      <w:color w:val="auto"/>
      <w:bdr w:val="single" w:sz="8" w:space="1" w:color="DCDCDC" w:frame="1"/>
      <w:shd w:val="clear" w:color="auto" w:fill="FFFFFF"/>
    </w:rPr>
  </w:style>
  <w:style w:type="character" w:styleId="CommentReference">
    <w:name w:val="annotation reference"/>
    <w:basedOn w:val="DefaultParagraphFont"/>
    <w:uiPriority w:val="99"/>
    <w:semiHidden/>
    <w:unhideWhenUsed/>
    <w:rsid w:val="007B2F92"/>
    <w:rPr>
      <w:sz w:val="16"/>
      <w:szCs w:val="16"/>
    </w:rPr>
  </w:style>
  <w:style w:type="paragraph" w:styleId="CommentText">
    <w:name w:val="annotation text"/>
    <w:basedOn w:val="Normal"/>
    <w:link w:val="CommentTextChar"/>
    <w:uiPriority w:val="99"/>
    <w:semiHidden/>
    <w:unhideWhenUsed/>
    <w:rsid w:val="007B2F92"/>
    <w:pPr>
      <w:spacing w:line="240" w:lineRule="auto"/>
    </w:pPr>
    <w:rPr>
      <w:sz w:val="20"/>
      <w:szCs w:val="20"/>
    </w:rPr>
  </w:style>
  <w:style w:type="character" w:customStyle="1" w:styleId="CommentTextChar">
    <w:name w:val="Comment Text Char"/>
    <w:basedOn w:val="DefaultParagraphFont"/>
    <w:link w:val="CommentText"/>
    <w:uiPriority w:val="99"/>
    <w:semiHidden/>
    <w:rsid w:val="007B2F92"/>
    <w:rPr>
      <w:sz w:val="20"/>
      <w:szCs w:val="20"/>
    </w:rPr>
  </w:style>
  <w:style w:type="paragraph" w:styleId="CommentSubject">
    <w:name w:val="annotation subject"/>
    <w:basedOn w:val="CommentText"/>
    <w:next w:val="CommentText"/>
    <w:link w:val="CommentSubjectChar"/>
    <w:uiPriority w:val="99"/>
    <w:semiHidden/>
    <w:unhideWhenUsed/>
    <w:rsid w:val="007B2F92"/>
    <w:rPr>
      <w:b/>
      <w:bCs/>
    </w:rPr>
  </w:style>
  <w:style w:type="character" w:customStyle="1" w:styleId="CommentSubjectChar">
    <w:name w:val="Comment Subject Char"/>
    <w:basedOn w:val="CommentTextChar"/>
    <w:link w:val="CommentSubject"/>
    <w:uiPriority w:val="99"/>
    <w:semiHidden/>
    <w:rsid w:val="007B2F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6967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a.gov/cleandiesel/diesel-emissions-quantifier-deq"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pa.gov/cleandiesel/clean-diesel-state-alloca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80D54B-45AC-4552-8E33-4480EF792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8</Pages>
  <Words>2513</Words>
  <Characters>14329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Fiscal Year 2019, State Clean Diesel Grant Program, Work Plan and Budget Narrative Template (April 2019)</vt:lpstr>
    </vt:vector>
  </TitlesOfParts>
  <Company>U.S. EPA, OTAQ</Company>
  <LinksUpToDate>false</LinksUpToDate>
  <CharactersWithSpaces>16809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Fiscal Year 2019, State Clean Diesel Grant Program, Work Plan and Budget Narrative Template (April 2019)</dc:title>
  <dc:subject>Template for states and territories to use in preparing their work plan and budget narrative when applying for the  FY 2019 DERA State Clean Diesel Grant Program.</dc:subject>
  <dc:creator>U.S. EPA, Office of Transportation and Air Quality, Transportation and Climate Division</dc:creator>
  <cp:keywords>fy2019;work plan;budget;narrative;template;state;clean;diesel;grant;program;diesel emissions reduction act;DERA;state;territory;grant;application;project;funds;allocation;scope of work</cp:keywords>
  <dc:description/>
  <cp:lastModifiedBy>Dietrich, Gwen</cp:lastModifiedBy>
  <cp:revision>28</cp:revision>
  <cp:lastPrinted>2018-04-18T16:15:00Z</cp:lastPrinted>
  <dcterms:created xsi:type="dcterms:W3CDTF">2019-03-28T20:02:00Z</dcterms:created>
  <dcterms:modified xsi:type="dcterms:W3CDTF">2019-04-17T18:34:00Z</dcterms:modified>
</cp:coreProperties>
</file>