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13397" w14:textId="3F0E74A7" w:rsidR="00ED2116" w:rsidRPr="0058728B" w:rsidRDefault="00DF77DF" w:rsidP="0065730C">
      <w:pPr>
        <w:jc w:val="right"/>
        <w:rPr>
          <w:lang w:val="en-CA"/>
        </w:rPr>
      </w:pPr>
      <w:r>
        <w:rPr>
          <w:lang w:val="en-CA"/>
        </w:rPr>
        <w:t xml:space="preserve">August </w:t>
      </w:r>
      <w:r w:rsidR="00091A0B">
        <w:rPr>
          <w:lang w:val="en-CA"/>
        </w:rPr>
        <w:t>4</w:t>
      </w:r>
      <w:r>
        <w:rPr>
          <w:lang w:val="en-CA"/>
        </w:rPr>
        <w:t>. 2023</w:t>
      </w:r>
    </w:p>
    <w:p w14:paraId="78B50CDB" w14:textId="77777777" w:rsidR="00286734" w:rsidRDefault="00286734" w:rsidP="00286734">
      <w:r>
        <w:t>MR JEFFREY ROBINSON</w:t>
      </w:r>
    </w:p>
    <w:p w14:paraId="54BB2811" w14:textId="77777777" w:rsidR="00286734" w:rsidRDefault="00286734" w:rsidP="00286734">
      <w:r>
        <w:t>BRANCH CHIEF AIR PERMITS AND MONITORING</w:t>
      </w:r>
    </w:p>
    <w:p w14:paraId="2AFCED6B" w14:textId="77777777" w:rsidR="00286734" w:rsidRDefault="00286734" w:rsidP="00286734">
      <w:r>
        <w:t>US ENVIRONMENTAL PROTECTION AGENCY REGION 6</w:t>
      </w:r>
    </w:p>
    <w:p w14:paraId="442CE229" w14:textId="77777777" w:rsidR="00286734" w:rsidRDefault="00286734" w:rsidP="00286734">
      <w:r>
        <w:t>1201 ELM ST STE 500</w:t>
      </w:r>
    </w:p>
    <w:p w14:paraId="08ED12E5" w14:textId="77777777" w:rsidR="002A602F" w:rsidRDefault="00286734" w:rsidP="00286734">
      <w:r>
        <w:t>DALLAS TX  75270</w:t>
      </w:r>
    </w:p>
    <w:p w14:paraId="09FA800F" w14:textId="77777777" w:rsidR="00286734" w:rsidRDefault="00286734" w:rsidP="00286734"/>
    <w:p w14:paraId="6A0F8102" w14:textId="77777777" w:rsidR="00BD7424" w:rsidRPr="00C04EA2" w:rsidRDefault="00BD7424" w:rsidP="0065730C"/>
    <w:p w14:paraId="6FD52774"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5F578566" w14:textId="77777777" w:rsidR="00C4738D" w:rsidRPr="00C04EA2" w:rsidRDefault="00C12CDB" w:rsidP="0065730C">
      <w:pPr>
        <w:ind w:left="446"/>
      </w:pPr>
      <w:r>
        <w:t>Renewal</w:t>
      </w:r>
    </w:p>
    <w:p w14:paraId="3BA5886D" w14:textId="77777777" w:rsidR="00C4738D" w:rsidRPr="00C04EA2" w:rsidRDefault="00D35BB8" w:rsidP="0065730C">
      <w:pPr>
        <w:ind w:left="446"/>
      </w:pPr>
      <w:r w:rsidRPr="00C04EA2">
        <w:t xml:space="preserve">Permit Number:  </w:t>
      </w:r>
      <w:r w:rsidR="00C12CDB">
        <w:t>O1441</w:t>
      </w:r>
    </w:p>
    <w:p w14:paraId="586F866D" w14:textId="77777777" w:rsidR="00C4738D" w:rsidRPr="00C04EA2" w:rsidRDefault="00C12CDB" w:rsidP="0065730C">
      <w:pPr>
        <w:ind w:left="446"/>
      </w:pPr>
      <w:r>
        <w:t>ALTIVIA Oxide Chemicals, LLC</w:t>
      </w:r>
    </w:p>
    <w:p w14:paraId="4984F2B7" w14:textId="3CC9C5F5" w:rsidR="00C4738D" w:rsidRPr="00C04EA2" w:rsidRDefault="00C12CDB" w:rsidP="0065730C">
      <w:pPr>
        <w:ind w:left="446"/>
      </w:pPr>
      <w:r>
        <w:t>ALTIVIA Oxide Chemicals</w:t>
      </w:r>
    </w:p>
    <w:p w14:paraId="0C603EA2" w14:textId="77777777" w:rsidR="00C4738D" w:rsidRPr="00C04EA2" w:rsidRDefault="00C12CDB" w:rsidP="0065730C">
      <w:pPr>
        <w:ind w:left="446"/>
      </w:pPr>
      <w:r>
        <w:t>Crosby, Harris County</w:t>
      </w:r>
    </w:p>
    <w:p w14:paraId="634F92C2" w14:textId="77777777" w:rsidR="00C4738D" w:rsidRPr="00C04EA2" w:rsidRDefault="00C4738D" w:rsidP="0065730C">
      <w:pPr>
        <w:ind w:left="446"/>
      </w:pPr>
      <w:r w:rsidRPr="00C04EA2">
        <w:t xml:space="preserve">Regulated Entity Number:  </w:t>
      </w:r>
      <w:r w:rsidR="00C12CDB">
        <w:t>RN101613511</w:t>
      </w:r>
    </w:p>
    <w:p w14:paraId="7EBE085F" w14:textId="77777777" w:rsidR="00C4738D" w:rsidRPr="00C04EA2" w:rsidRDefault="00C4738D" w:rsidP="0065730C">
      <w:pPr>
        <w:ind w:left="446"/>
      </w:pPr>
      <w:r w:rsidRPr="00C04EA2">
        <w:t xml:space="preserve">Customer Reference Number:  </w:t>
      </w:r>
      <w:r w:rsidR="00C12CDB">
        <w:t>CN605783661</w:t>
      </w:r>
    </w:p>
    <w:p w14:paraId="5B5413EE" w14:textId="77777777" w:rsidR="00F263F1" w:rsidRPr="00C04EA2" w:rsidRDefault="00F263F1" w:rsidP="0065730C">
      <w:pPr>
        <w:ind w:left="450"/>
      </w:pPr>
    </w:p>
    <w:p w14:paraId="438D6F32"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23EFB3EC" w14:textId="77777777" w:rsidR="00AE0188" w:rsidRPr="00C04EA2" w:rsidRDefault="00AE0188" w:rsidP="0065730C"/>
    <w:p w14:paraId="3DD627A5"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5BBBC6A6" w14:textId="164E93FB" w:rsidR="00EC6896" w:rsidRPr="00C04EA2" w:rsidRDefault="00EC6896" w:rsidP="0065730C">
      <w:r w:rsidRPr="00C04EA2">
        <w:t xml:space="preserve">On </w:t>
      </w:r>
      <w:r w:rsidR="00C12CDB">
        <w:t>November 29, 2022</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122.350</w:t>
      </w:r>
      <w:r w:rsidR="00EE119E">
        <w:rPr>
          <w:bCs/>
        </w:rPr>
        <w:t xml:space="preserve"> </w:t>
      </w:r>
      <w:r w:rsidR="00EE119E" w:rsidRPr="00EE119E">
        <w:rPr>
          <w:bCs/>
        </w:rPr>
        <w:t>(30 TAC § 122.350)</w:t>
      </w:r>
      <w:r w:rsidRPr="00C04EA2">
        <w:rPr>
          <w:bCs/>
        </w:rPr>
        <w:t xml:space="preserve">, the </w:t>
      </w:r>
      <w:r w:rsidRPr="00C04EA2">
        <w:t xml:space="preserve">Texas Commission on Environmental Quality (TCEQ) may not issue the permit until the objections are resolved.  </w:t>
      </w:r>
    </w:p>
    <w:p w14:paraId="4DC0A2C0" w14:textId="77777777" w:rsidR="00EC6896" w:rsidRPr="00C04EA2" w:rsidRDefault="00EC6896" w:rsidP="0065730C"/>
    <w:p w14:paraId="72306E6C" w14:textId="77777777" w:rsidR="00EC6896" w:rsidRPr="00C04EA2" w:rsidRDefault="00EC6896" w:rsidP="0065730C">
      <w:r w:rsidRPr="00C04EA2">
        <w:t>The TCEQ has completed the technical review of your objections and offers the enclosed responses to facilitate resolution of the objections. In addition, the attached responses to the objections describe the changes, if applicable, that have been made to the revised proposed permit and supporting statement of basis</w:t>
      </w:r>
      <w:r w:rsidR="00B81F0F">
        <w:t xml:space="preserve"> (SOB)</w:t>
      </w:r>
      <w:r w:rsidRPr="00C04EA2">
        <w:t xml:space="preserve">.  The revised proposed permit and </w:t>
      </w:r>
      <w:r w:rsidR="00B81F0F">
        <w:t>SOB</w:t>
      </w:r>
      <w:r w:rsidRPr="00C04EA2">
        <w:t xml:space="preserve"> are attached for your review. </w:t>
      </w:r>
    </w:p>
    <w:p w14:paraId="47091ACC" w14:textId="77777777" w:rsidR="00EC6896" w:rsidRPr="00C04EA2" w:rsidRDefault="00EC6896" w:rsidP="0065730C"/>
    <w:p w14:paraId="4355DDCC" w14:textId="77777777" w:rsidR="00EC6896" w:rsidRPr="00C04EA2" w:rsidRDefault="00EC6896" w:rsidP="00E23946">
      <w:pPr>
        <w:keepNext/>
        <w:keepLines/>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C04EA2">
        <w:t>Thank you for your cooperation in this matter.</w:t>
      </w:r>
      <w:r w:rsidRPr="00C04EA2">
        <w:rPr>
          <w:bCs/>
        </w:rPr>
        <w:t xml:space="preserve">  </w:t>
      </w:r>
      <w:r w:rsidR="00B53884" w:rsidRPr="00C04EA2">
        <w:t xml:space="preserve">Please contact </w:t>
      </w:r>
      <w:r w:rsidR="00C12CDB">
        <w:t>Ms. Camilla Widenhofer</w:t>
      </w:r>
      <w:r w:rsidR="00B53884" w:rsidRPr="00C04EA2">
        <w:t xml:space="preserve"> at </w:t>
      </w:r>
      <w:r w:rsidR="00C12CDB">
        <w:t>(512) 239-1028</w:t>
      </w:r>
      <w:r w:rsidRPr="00C04EA2">
        <w:rPr>
          <w:bCs/>
        </w:rPr>
        <w:t xml:space="preserve"> if you have any questions concerning this matter.</w:t>
      </w:r>
    </w:p>
    <w:p w14:paraId="502AC535" w14:textId="77777777" w:rsidR="00B53884" w:rsidRPr="00C04EA2" w:rsidRDefault="00B53884" w:rsidP="00E23946">
      <w:pPr>
        <w:keepNext/>
        <w:keepLines/>
      </w:pPr>
    </w:p>
    <w:p w14:paraId="13DC63E3" w14:textId="77777777" w:rsidR="00C4738D" w:rsidRPr="00C04EA2" w:rsidRDefault="00C4738D" w:rsidP="00E23946">
      <w:pPr>
        <w:keepNext/>
        <w:keepLines/>
      </w:pPr>
      <w:r w:rsidRPr="00C04EA2">
        <w:t>Sincerely,</w:t>
      </w:r>
    </w:p>
    <w:p w14:paraId="08F0C8F2" w14:textId="77777777" w:rsidR="00C4738D" w:rsidRDefault="00C4738D" w:rsidP="00E23946">
      <w:pPr>
        <w:keepNext/>
        <w:keepLines/>
      </w:pPr>
    </w:p>
    <w:p w14:paraId="18599859" w14:textId="77777777" w:rsidR="00F7414D" w:rsidRDefault="00C12CDB" w:rsidP="00E23946">
      <w:pPr>
        <w:keepNext/>
        <w:keepLines/>
      </w:pPr>
      <w:r>
        <w:rPr>
          <w:noProof/>
        </w:rPr>
        <w:drawing>
          <wp:inline distT="0" distB="0" distL="0" distR="0" wp14:anchorId="78B15780" wp14:editId="4676B47F">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40365D28" w14:textId="77777777" w:rsidR="00F7414D" w:rsidRPr="00C04EA2" w:rsidRDefault="00F7414D" w:rsidP="00E23946">
      <w:pPr>
        <w:keepNext/>
        <w:keepLines/>
      </w:pPr>
    </w:p>
    <w:p w14:paraId="00A0A4AC" w14:textId="77777777" w:rsidR="00C12CDB" w:rsidRDefault="00C12CDB" w:rsidP="00E23946">
      <w:pPr>
        <w:keepNext/>
        <w:keepLines/>
      </w:pPr>
      <w:r>
        <w:t>Samuel Short, Deputy Director</w:t>
      </w:r>
    </w:p>
    <w:p w14:paraId="2DDA057F" w14:textId="77777777" w:rsidR="00C12CDB" w:rsidRDefault="00C12CDB" w:rsidP="00E23946">
      <w:pPr>
        <w:keepNext/>
        <w:keepLines/>
      </w:pPr>
      <w:r>
        <w:t>Air Permits Division</w:t>
      </w:r>
    </w:p>
    <w:p w14:paraId="201196A8" w14:textId="77777777" w:rsidR="00C4738D" w:rsidRPr="00C04EA2" w:rsidRDefault="00C12CDB" w:rsidP="00E23946">
      <w:pPr>
        <w:keepNext/>
        <w:keepLines/>
      </w:pPr>
      <w:r>
        <w:t>Office of Air</w:t>
      </w:r>
    </w:p>
    <w:p w14:paraId="5DCD6EE1" w14:textId="77777777" w:rsidR="00C12CDB" w:rsidRDefault="00C12CDB" w:rsidP="00E23946">
      <w:pPr>
        <w:keepNext/>
        <w:keepLines/>
      </w:pPr>
      <w:r>
        <w:t>Texas Commission on Environmental Quality</w:t>
      </w:r>
    </w:p>
    <w:p w14:paraId="2D2386A4" w14:textId="77777777" w:rsidR="00C4738D" w:rsidRPr="00C04EA2" w:rsidRDefault="00C4738D" w:rsidP="00E23946">
      <w:pPr>
        <w:keepNext/>
        <w:keepLines/>
      </w:pPr>
    </w:p>
    <w:p w14:paraId="46F11C17" w14:textId="59B96B4D" w:rsidR="00C12CDB"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C12CDB">
        <w:tab/>
        <w:t>Mr. Jason Patrick, ESH Manager, ALTIVIA Oxide Chemicals, LLC, Haverhill</w:t>
      </w:r>
    </w:p>
    <w:p w14:paraId="2ACF8861" w14:textId="77777777" w:rsidR="00C12CDB" w:rsidRDefault="00C12CDB"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Director, Harris County, Pollution Control Services, Pasadena</w:t>
      </w:r>
    </w:p>
    <w:p w14:paraId="76AFCBE6" w14:textId="77777777" w:rsidR="00C4738D" w:rsidRDefault="00C12CDB"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12 - Houston</w:t>
      </w:r>
    </w:p>
    <w:p w14:paraId="512E2E84" w14:textId="77777777" w:rsidR="00E23946" w:rsidRDefault="00E23946" w:rsidP="00E23946">
      <w:pPr>
        <w:keepNext/>
        <w:keepLines/>
        <w:ind w:left="734" w:hanging="288"/>
      </w:pPr>
      <w:r>
        <w:t>Air Permit Section Chief, U.S. Environmental Protection Agency, Region 6-Dallas (Electronic copy)</w:t>
      </w:r>
    </w:p>
    <w:p w14:paraId="73BB5072" w14:textId="77777777" w:rsidR="00B26D25" w:rsidRPr="00C04EA2" w:rsidRDefault="00B26D25" w:rsidP="00E23946">
      <w:pPr>
        <w:keepNext/>
        <w:keepLines/>
      </w:pPr>
    </w:p>
    <w:p w14:paraId="740A2517"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443DD0FA" w14:textId="77777777" w:rsidR="00C4738D" w:rsidRPr="00C04EA2" w:rsidRDefault="00C4738D" w:rsidP="00E23946">
      <w:pPr>
        <w:keepNext/>
        <w:keepLines/>
        <w:ind w:left="1368"/>
      </w:pPr>
      <w:r w:rsidRPr="00C04EA2">
        <w:t>Proposed Permit</w:t>
      </w:r>
    </w:p>
    <w:p w14:paraId="1286D6C6" w14:textId="77777777" w:rsidR="0024486E" w:rsidRPr="00C04EA2" w:rsidRDefault="00D646BA" w:rsidP="00E23946">
      <w:pPr>
        <w:keepNext/>
        <w:keepLines/>
        <w:ind w:left="1368"/>
      </w:pPr>
      <w:r w:rsidRPr="00C04EA2">
        <w:t>Statement of Basis</w:t>
      </w:r>
    </w:p>
    <w:p w14:paraId="59EA1623" w14:textId="77777777" w:rsidR="00D646BA" w:rsidRPr="00C04EA2" w:rsidRDefault="00D646BA" w:rsidP="00E23946">
      <w:pPr>
        <w:keepNext/>
        <w:keepLines/>
      </w:pPr>
    </w:p>
    <w:p w14:paraId="04601D00" w14:textId="77777777" w:rsidR="00C4738D" w:rsidRPr="00C04EA2" w:rsidRDefault="00C4738D" w:rsidP="00E23946">
      <w:pPr>
        <w:keepNext/>
        <w:keepLines/>
        <w:rPr>
          <w:sz w:val="16"/>
          <w:szCs w:val="16"/>
        </w:rPr>
      </w:pPr>
      <w:r w:rsidRPr="00C04EA2">
        <w:rPr>
          <w:sz w:val="16"/>
          <w:szCs w:val="16"/>
        </w:rPr>
        <w:t>Project Number:  </w:t>
      </w:r>
      <w:r w:rsidR="00C12CDB">
        <w:rPr>
          <w:sz w:val="16"/>
          <w:szCs w:val="16"/>
        </w:rPr>
        <w:t>21181</w:t>
      </w:r>
    </w:p>
    <w:p w14:paraId="76454C22"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5B86AAF6"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58598DE3" w14:textId="77777777" w:rsidR="00BD7424" w:rsidRPr="0014747F" w:rsidRDefault="00BD7424" w:rsidP="009458A8">
      <w:pPr>
        <w:numPr>
          <w:ilvl w:val="12"/>
          <w:numId w:val="0"/>
        </w:numPr>
        <w:jc w:val="center"/>
        <w:rPr>
          <w:bCs/>
        </w:rPr>
      </w:pPr>
    </w:p>
    <w:p w14:paraId="7EA5143A"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C12CDB">
        <w:rPr>
          <w:rStyle w:val="Strong"/>
        </w:rPr>
        <w:t>O1441</w:t>
      </w:r>
    </w:p>
    <w:p w14:paraId="1E060250" w14:textId="77777777" w:rsidR="0084399C" w:rsidRPr="00C04EA2" w:rsidRDefault="0084399C" w:rsidP="009458A8">
      <w:pPr>
        <w:numPr>
          <w:ilvl w:val="12"/>
          <w:numId w:val="0"/>
        </w:numPr>
      </w:pPr>
    </w:p>
    <w:p w14:paraId="679379AC" w14:textId="4ED4BC95"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C12CDB">
        <w:t>renewal</w:t>
      </w:r>
      <w:r w:rsidR="00001360" w:rsidRPr="00C04EA2">
        <w:t xml:space="preserve"> </w:t>
      </w:r>
      <w:r w:rsidRPr="00C04EA2">
        <w:t>of the Federal Operating Permit (FOP) for</w:t>
      </w:r>
      <w:r w:rsidR="00D35365" w:rsidRPr="00C04EA2">
        <w:t xml:space="preserve"> </w:t>
      </w:r>
      <w:r w:rsidR="00C12CDB">
        <w:t>ALTIVIA Oxide Chemicals, LLC</w:t>
      </w:r>
      <w:r w:rsidRPr="00C04EA2">
        <w:t xml:space="preserve">, </w:t>
      </w:r>
      <w:r w:rsidR="00C12CDB">
        <w:t>ALTIVIA Oxide Chemicals</w:t>
      </w:r>
      <w:r w:rsidRPr="00C04EA2">
        <w:t>, Permit No.</w:t>
      </w:r>
      <w:r w:rsidR="00001360" w:rsidRPr="00C04EA2">
        <w:t xml:space="preserve"> </w:t>
      </w:r>
      <w:r w:rsidR="00C12CDB">
        <w:t>O1441</w:t>
      </w:r>
      <w:r w:rsidRPr="00C04EA2">
        <w:t xml:space="preserve">, </w:t>
      </w:r>
      <w:r w:rsidR="00C12CDB">
        <w:t>Harris</w:t>
      </w:r>
      <w:r w:rsidR="00D35365" w:rsidRPr="00C04EA2">
        <w:t xml:space="preserve"> County, Texas.</w:t>
      </w:r>
    </w:p>
    <w:p w14:paraId="1FAFA7AF" w14:textId="77777777" w:rsidR="0084399C" w:rsidRPr="00C04EA2" w:rsidRDefault="0084399C" w:rsidP="009458A8">
      <w:pPr>
        <w:numPr>
          <w:ilvl w:val="12"/>
          <w:numId w:val="0"/>
        </w:numPr>
      </w:pPr>
    </w:p>
    <w:p w14:paraId="30C0A324" w14:textId="77777777" w:rsidR="0084399C" w:rsidRPr="009458A8" w:rsidRDefault="0084399C" w:rsidP="009458A8">
      <w:pPr>
        <w:jc w:val="center"/>
        <w:rPr>
          <w:rStyle w:val="Strong"/>
        </w:rPr>
      </w:pPr>
      <w:r w:rsidRPr="009458A8">
        <w:rPr>
          <w:rStyle w:val="Strong"/>
        </w:rPr>
        <w:t>B</w:t>
      </w:r>
      <w:r w:rsidR="0089546D">
        <w:rPr>
          <w:rStyle w:val="Strong"/>
        </w:rPr>
        <w:t>ackground</w:t>
      </w:r>
    </w:p>
    <w:p w14:paraId="693F6941"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40B5BFE6" w14:textId="77777777" w:rsidR="0084399C" w:rsidRPr="0089546D" w:rsidRDefault="0084399C" w:rsidP="009458A8">
      <w:pPr>
        <w:jc w:val="center"/>
      </w:pPr>
      <w:r w:rsidRPr="0089546D">
        <w:t>Procedural Background</w:t>
      </w:r>
    </w:p>
    <w:p w14:paraId="178FB9DE" w14:textId="77777777" w:rsidR="0084399C" w:rsidRPr="00C04EA2" w:rsidRDefault="0084399C" w:rsidP="006F716D"/>
    <w:p w14:paraId="5CF3DA91" w14:textId="774FCC82" w:rsidR="00DC56FC" w:rsidRDefault="0084399C" w:rsidP="00DC56FC">
      <w:pPr>
        <w:numPr>
          <w:ilvl w:val="12"/>
          <w:numId w:val="0"/>
        </w:numPr>
        <w:rPr>
          <w:rFonts w:cs="Arial"/>
          <w:szCs w:val="20"/>
        </w:rPr>
      </w:pPr>
      <w:r w:rsidRPr="00C04EA2">
        <w:t>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w:t>
      </w:r>
      <w:r w:rsidR="00DC56FC">
        <w:t xml:space="preserve">  </w:t>
      </w:r>
      <w:r w:rsidR="00DC56FC">
        <w:rPr>
          <w:rFonts w:cs="Arial"/>
          <w:szCs w:val="20"/>
        </w:rPr>
        <w:t xml:space="preserve">Previous owner </w:t>
      </w:r>
      <w:r w:rsidR="00DC56FC" w:rsidRPr="00072436">
        <w:rPr>
          <w:rFonts w:cs="Arial"/>
          <w:szCs w:val="20"/>
        </w:rPr>
        <w:t xml:space="preserve">KMCO, LLC applied to the TCEQ for a FOP for an </w:t>
      </w:r>
      <w:proofErr w:type="gramStart"/>
      <w:r w:rsidR="00DC56FC" w:rsidRPr="00072436">
        <w:rPr>
          <w:rFonts w:cs="Arial"/>
          <w:szCs w:val="20"/>
        </w:rPr>
        <w:t>All Other</w:t>
      </w:r>
      <w:proofErr w:type="gramEnd"/>
      <w:r w:rsidR="00DC56FC" w:rsidRPr="00072436">
        <w:rPr>
          <w:rFonts w:cs="Arial"/>
          <w:szCs w:val="20"/>
        </w:rPr>
        <w:t xml:space="preserve"> Basic Organic Chemical Manufacturing plant located in Crosby, Harris County on March 19, 2014, and notice was published on March 12, 2020. Comments </w:t>
      </w:r>
      <w:r w:rsidR="00DC56FC">
        <w:rPr>
          <w:rFonts w:cs="Arial"/>
          <w:szCs w:val="20"/>
        </w:rPr>
        <w:t xml:space="preserve">and a public hearing request </w:t>
      </w:r>
      <w:r w:rsidR="00DC56FC" w:rsidRPr="00072436">
        <w:rPr>
          <w:rFonts w:cs="Arial"/>
          <w:szCs w:val="20"/>
        </w:rPr>
        <w:t xml:space="preserve">were received from Dr. Latrice </w:t>
      </w:r>
      <w:proofErr w:type="spellStart"/>
      <w:r w:rsidR="00DC56FC" w:rsidRPr="00072436">
        <w:rPr>
          <w:rFonts w:cs="Arial"/>
          <w:szCs w:val="20"/>
        </w:rPr>
        <w:t>Babin</w:t>
      </w:r>
      <w:proofErr w:type="spellEnd"/>
      <w:r w:rsidR="00DC56FC">
        <w:rPr>
          <w:rFonts w:cs="Arial"/>
          <w:szCs w:val="20"/>
        </w:rPr>
        <w:t xml:space="preserve"> on April 9, 2020</w:t>
      </w:r>
      <w:r w:rsidR="00DC56FC" w:rsidRPr="00072436">
        <w:rPr>
          <w:rFonts w:cs="Arial"/>
          <w:szCs w:val="20"/>
        </w:rPr>
        <w:t xml:space="preserve">. The public comment period ended on </w:t>
      </w:r>
      <w:r w:rsidR="00DC56FC">
        <w:rPr>
          <w:rFonts w:cs="Arial"/>
          <w:szCs w:val="20"/>
        </w:rPr>
        <w:t>April 11</w:t>
      </w:r>
      <w:r w:rsidR="00DC56FC" w:rsidRPr="00072436">
        <w:rPr>
          <w:rFonts w:cs="Arial"/>
          <w:szCs w:val="20"/>
        </w:rPr>
        <w:t xml:space="preserve">, 2020. The Draft Permit was available for review and comment during the public comment period. Upon submittal of the notice of proposed final action to the Commenters, the Applicant, and EPA, the version of the FOP </w:t>
      </w:r>
      <w:r w:rsidR="00903E03">
        <w:rPr>
          <w:rFonts w:cs="Arial"/>
          <w:szCs w:val="20"/>
        </w:rPr>
        <w:t>wa</w:t>
      </w:r>
      <w:r w:rsidR="00DC56FC" w:rsidRPr="00072436">
        <w:rPr>
          <w:rFonts w:cs="Arial"/>
          <w:szCs w:val="20"/>
        </w:rPr>
        <w:t>s referenced as the Proposed Permit.</w:t>
      </w:r>
    </w:p>
    <w:p w14:paraId="1214E2B1" w14:textId="77777777" w:rsidR="00DC56FC" w:rsidRDefault="00DC56FC" w:rsidP="00DC56FC">
      <w:pPr>
        <w:numPr>
          <w:ilvl w:val="12"/>
          <w:numId w:val="0"/>
        </w:numPr>
        <w:rPr>
          <w:rFonts w:cs="Arial"/>
          <w:szCs w:val="20"/>
        </w:rPr>
      </w:pPr>
    </w:p>
    <w:p w14:paraId="46495700" w14:textId="77777777" w:rsidR="00DC56FC" w:rsidRDefault="00DC56FC" w:rsidP="00DC56FC">
      <w:pPr>
        <w:rPr>
          <w:rFonts w:cs="Arial"/>
          <w:szCs w:val="20"/>
        </w:rPr>
      </w:pPr>
      <w:r w:rsidRPr="004C4242">
        <w:rPr>
          <w:rFonts w:cs="Arial"/>
          <w:szCs w:val="20"/>
        </w:rPr>
        <w:t xml:space="preserve">ALTIVIA Oxide Chemicals, LLC acquired the </w:t>
      </w:r>
      <w:r>
        <w:t xml:space="preserve">ALTIVIA </w:t>
      </w:r>
      <w:r w:rsidRPr="004C4242">
        <w:rPr>
          <w:rFonts w:cs="Arial"/>
          <w:szCs w:val="20"/>
        </w:rPr>
        <w:t>Oxide Chemicals site located at 16503 Ramsey Rd in Crosby, Harris County, Texas 77532-5916 from KMCO effective May 14, 2020. ALTIVIA has made physical changes to the process units at the site</w:t>
      </w:r>
      <w:r w:rsidRPr="008D0B04">
        <w:rPr>
          <w:rFonts w:cs="Arial"/>
          <w:szCs w:val="20"/>
        </w:rPr>
        <w:t>. In res</w:t>
      </w:r>
      <w:r>
        <w:rPr>
          <w:rFonts w:cs="Arial"/>
          <w:szCs w:val="20"/>
        </w:rPr>
        <w:t>p</w:t>
      </w:r>
      <w:r w:rsidRPr="008D0B04">
        <w:rPr>
          <w:rFonts w:cs="Arial"/>
          <w:szCs w:val="20"/>
        </w:rPr>
        <w:t xml:space="preserve">onse to these changes and in response to the public comments/hearing request received on April 09, 2020, ALTIVIA </w:t>
      </w:r>
      <w:r>
        <w:rPr>
          <w:rFonts w:cs="Arial"/>
          <w:szCs w:val="20"/>
        </w:rPr>
        <w:t xml:space="preserve">elected to re-notice </w:t>
      </w:r>
      <w:r w:rsidRPr="008D0B04">
        <w:rPr>
          <w:rFonts w:cs="Arial"/>
          <w:szCs w:val="20"/>
        </w:rPr>
        <w:t>the public notice for FOP O1441</w:t>
      </w:r>
      <w:r>
        <w:rPr>
          <w:rFonts w:cs="Arial"/>
          <w:szCs w:val="20"/>
        </w:rPr>
        <w:t xml:space="preserve"> on April 12, 2022</w:t>
      </w:r>
      <w:r w:rsidRPr="008D0B04">
        <w:rPr>
          <w:rFonts w:cs="Arial"/>
          <w:szCs w:val="20"/>
        </w:rPr>
        <w:t>.</w:t>
      </w:r>
    </w:p>
    <w:p w14:paraId="069B6568" w14:textId="77777777" w:rsidR="00DC56FC" w:rsidRDefault="00DC56FC" w:rsidP="00DC56FC">
      <w:pPr>
        <w:rPr>
          <w:rFonts w:cs="Arial"/>
          <w:szCs w:val="20"/>
        </w:rPr>
      </w:pPr>
    </w:p>
    <w:p w14:paraId="290E8C17" w14:textId="7D0CFA50" w:rsidR="00DC56FC" w:rsidRPr="00DC56FC" w:rsidRDefault="00DC56FC" w:rsidP="00A22FFF">
      <w:pPr>
        <w:rPr>
          <w:rFonts w:cs="Arial"/>
          <w:szCs w:val="20"/>
        </w:rPr>
      </w:pPr>
      <w:r>
        <w:rPr>
          <w:rFonts w:cs="Arial"/>
          <w:szCs w:val="20"/>
        </w:rPr>
        <w:t xml:space="preserve">The public comment period for the re-notice started on April 12, </w:t>
      </w:r>
      <w:proofErr w:type="gramStart"/>
      <w:r>
        <w:rPr>
          <w:rFonts w:cs="Arial"/>
          <w:szCs w:val="20"/>
        </w:rPr>
        <w:t>2022</w:t>
      </w:r>
      <w:proofErr w:type="gramEnd"/>
      <w:r>
        <w:rPr>
          <w:rFonts w:cs="Arial"/>
          <w:szCs w:val="20"/>
        </w:rPr>
        <w:t xml:space="preserve"> and ended on May 12, 2022. No public comments were received during the re-notice public comment period. </w:t>
      </w:r>
      <w:r>
        <w:t xml:space="preserve">All previously received public comments, a request for a public hearing, and any new public comments that were received during the re-notice public comment period were addressed in a response to comments (RTC) letter dated October 14, 2022. </w:t>
      </w:r>
      <w:r w:rsidRPr="002B6875">
        <w:rPr>
          <w:rFonts w:cs="Arial"/>
          <w:szCs w:val="20"/>
        </w:rPr>
        <w:t>TCEQ received an objection to the proposed permit from EPA on</w:t>
      </w:r>
      <w:r>
        <w:rPr>
          <w:rFonts w:cs="Arial"/>
          <w:szCs w:val="20"/>
        </w:rPr>
        <w:t xml:space="preserve"> November 29, 2022</w:t>
      </w:r>
      <w:r>
        <w:t>.</w:t>
      </w:r>
    </w:p>
    <w:p w14:paraId="485D9FDB" w14:textId="77777777" w:rsidR="00DC56FC" w:rsidRPr="00C04EA2" w:rsidRDefault="00DC56FC" w:rsidP="00DC56FC">
      <w:pPr>
        <w:numPr>
          <w:ilvl w:val="12"/>
          <w:numId w:val="0"/>
        </w:numPr>
      </w:pPr>
    </w:p>
    <w:p w14:paraId="6CEC8886" w14:textId="77777777" w:rsidR="0084399C" w:rsidRPr="00C04EA2" w:rsidRDefault="0084399C" w:rsidP="009458A8">
      <w:pPr>
        <w:numPr>
          <w:ilvl w:val="12"/>
          <w:numId w:val="0"/>
        </w:numPr>
      </w:pPr>
      <w:r w:rsidRPr="00C04EA2">
        <w:rPr>
          <w:szCs w:val="22"/>
        </w:rPr>
        <w:t xml:space="preserve">In accordance with state and federal rules, the permit </w:t>
      </w:r>
      <w:r w:rsidR="00C12CDB">
        <w:rPr>
          <w:szCs w:val="22"/>
        </w:rPr>
        <w:t>renewal</w:t>
      </w:r>
      <w:r w:rsidR="00FE53FD" w:rsidRPr="00C04EA2">
        <w:rPr>
          <w:szCs w:val="22"/>
        </w:rPr>
        <w:t xml:space="preserve"> </w:t>
      </w:r>
      <w:r w:rsidRPr="00C04EA2">
        <w:rPr>
          <w:szCs w:val="22"/>
        </w:rPr>
        <w:t xml:space="preserve">may not be issued until </w:t>
      </w:r>
      <w:r w:rsidR="00931153">
        <w:rPr>
          <w:szCs w:val="22"/>
        </w:rPr>
        <w:t>TCEQ resolves EPA’s objections.</w:t>
      </w:r>
    </w:p>
    <w:p w14:paraId="493E61E8" w14:textId="77777777" w:rsidR="0084399C" w:rsidRPr="00C04EA2" w:rsidRDefault="0084399C" w:rsidP="009458A8">
      <w:pPr>
        <w:numPr>
          <w:ilvl w:val="12"/>
          <w:numId w:val="0"/>
        </w:numPr>
      </w:pPr>
    </w:p>
    <w:p w14:paraId="793EEA67" w14:textId="77777777" w:rsidR="0084399C" w:rsidRPr="00A91318" w:rsidRDefault="0084399C" w:rsidP="009458A8">
      <w:pPr>
        <w:jc w:val="center"/>
        <w:rPr>
          <w:u w:val="single"/>
        </w:rPr>
      </w:pPr>
      <w:r w:rsidRPr="00A91318">
        <w:rPr>
          <w:u w:val="single"/>
        </w:rPr>
        <w:t>Description of Site</w:t>
      </w:r>
    </w:p>
    <w:p w14:paraId="7DB36B8C"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6731DD0F" w14:textId="7F4CF830" w:rsidR="0084399C" w:rsidRDefault="00C12CDB" w:rsidP="009458A8">
      <w:pPr>
        <w:numPr>
          <w:ilvl w:val="12"/>
          <w:numId w:val="0"/>
        </w:numPr>
      </w:pPr>
      <w:r>
        <w:t>ALTIVIA Oxide Chemicals, LLC</w:t>
      </w:r>
      <w:r w:rsidR="000303A6">
        <w:t xml:space="preserve"> o</w:t>
      </w:r>
      <w:r w:rsidR="00521E39">
        <w:t xml:space="preserve">wns and operates the </w:t>
      </w:r>
      <w:r>
        <w:t>ALTIVIA Oxide Chemicals</w:t>
      </w:r>
      <w:r w:rsidR="00521E39">
        <w:t xml:space="preserve">, located at </w:t>
      </w:r>
      <w:r>
        <w:t>16503 Ramsey Rd</w:t>
      </w:r>
      <w:r w:rsidR="00DA76A1">
        <w:t xml:space="preserve"> in</w:t>
      </w:r>
      <w:r w:rsidR="00521E39">
        <w:t xml:space="preserve"> </w:t>
      </w:r>
      <w:r>
        <w:t>Crosby, Harris</w:t>
      </w:r>
      <w:r w:rsidR="00521E39">
        <w:t xml:space="preserve"> Texas</w:t>
      </w:r>
      <w:r>
        <w:t xml:space="preserve"> 77532-5916</w:t>
      </w:r>
      <w:r w:rsidR="00DA76A1">
        <w:t>.</w:t>
      </w:r>
    </w:p>
    <w:p w14:paraId="7EFA6462" w14:textId="77777777" w:rsidR="00521E39" w:rsidRPr="00C04EA2" w:rsidRDefault="00521E39" w:rsidP="009458A8">
      <w:pPr>
        <w:numPr>
          <w:ilvl w:val="12"/>
          <w:numId w:val="0"/>
        </w:numPr>
      </w:pPr>
    </w:p>
    <w:p w14:paraId="73935E9A" w14:textId="77777777" w:rsidR="008306F0" w:rsidRPr="00072436" w:rsidRDefault="008306F0" w:rsidP="008306F0">
      <w:pPr>
        <w:numPr>
          <w:ilvl w:val="12"/>
          <w:numId w:val="0"/>
        </w:numPr>
        <w:rPr>
          <w:rFonts w:cs="Arial"/>
          <w:szCs w:val="20"/>
        </w:rPr>
      </w:pPr>
      <w:bookmarkStart w:id="0" w:name="_Hlk96491886"/>
      <w:r>
        <w:rPr>
          <w:rFonts w:cs="Arial"/>
          <w:szCs w:val="20"/>
        </w:rPr>
        <w:t>ALTIVIA</w:t>
      </w:r>
      <w:r w:rsidRPr="00072436">
        <w:rPr>
          <w:rFonts w:cs="Arial"/>
          <w:szCs w:val="20"/>
        </w:rPr>
        <w:t xml:space="preserve"> </w:t>
      </w:r>
      <w:bookmarkEnd w:id="0"/>
      <w:r w:rsidRPr="00072436">
        <w:rPr>
          <w:rFonts w:cs="Arial"/>
          <w:szCs w:val="20"/>
        </w:rPr>
        <w:t>produces over 1,100 different products ranging from automotive antifreeze and brake fluid to oilfield chemicals, cement processing materials and custom processing for petrochemical clients.</w:t>
      </w:r>
      <w:r>
        <w:rPr>
          <w:rFonts w:cs="Arial"/>
          <w:szCs w:val="20"/>
        </w:rPr>
        <w:t xml:space="preserve"> ALTIVIA</w:t>
      </w:r>
      <w:r w:rsidRPr="00072436">
        <w:rPr>
          <w:rFonts w:cs="Arial"/>
          <w:szCs w:val="20"/>
        </w:rPr>
        <w:t xml:space="preserve"> also provides custom blending and chemical formulation on a limited batch basis for clients needing smaller runs of specialty materials.</w:t>
      </w:r>
    </w:p>
    <w:p w14:paraId="39E5F011" w14:textId="77777777" w:rsidR="00037C5C" w:rsidRPr="009458A8" w:rsidRDefault="00037C5C" w:rsidP="009458A8">
      <w:pPr>
        <w:numPr>
          <w:ilvl w:val="12"/>
          <w:numId w:val="0"/>
        </w:numPr>
      </w:pPr>
    </w:p>
    <w:p w14:paraId="45377C77" w14:textId="77777777" w:rsidR="0084399C" w:rsidRPr="009458A8" w:rsidRDefault="0084399C" w:rsidP="005B5105">
      <w:r w:rsidRPr="009458A8">
        <w:t>The following responses follow the references used in EPA’s objection letter.</w:t>
      </w:r>
    </w:p>
    <w:p w14:paraId="7CAEB539" w14:textId="77777777" w:rsidR="0084399C" w:rsidRPr="009458A8" w:rsidRDefault="0084399C" w:rsidP="005B5105"/>
    <w:p w14:paraId="0E1B748A" w14:textId="36403E88" w:rsidR="0084399C" w:rsidRDefault="0084399C" w:rsidP="004535E5">
      <w:r w:rsidRPr="009458A8">
        <w:rPr>
          <w:rStyle w:val="Strong"/>
        </w:rPr>
        <w:t xml:space="preserve">EPA </w:t>
      </w:r>
      <w:r w:rsidR="0089546D">
        <w:rPr>
          <w:rStyle w:val="Strong"/>
        </w:rPr>
        <w:t>Objection</w:t>
      </w:r>
      <w:r w:rsidR="0092415C">
        <w:rPr>
          <w:rStyle w:val="Strong"/>
        </w:rPr>
        <w:t xml:space="preserve"> 1</w:t>
      </w:r>
      <w:r w:rsidRPr="009458A8">
        <w:rPr>
          <w:rStyle w:val="Strong"/>
        </w:rPr>
        <w:t>:</w:t>
      </w:r>
      <w:r w:rsidRPr="009458A8">
        <w:t xml:space="preserve"> </w:t>
      </w:r>
    </w:p>
    <w:p w14:paraId="1450614A" w14:textId="77777777" w:rsidR="001778D6" w:rsidRDefault="0092415C" w:rsidP="004535E5">
      <w:r w:rsidRPr="001778D6">
        <w:rPr>
          <w:b/>
          <w:bCs/>
        </w:rPr>
        <w:t>Objection for Failure to Identify Specific Applicable Requirements under 40 CFR Part 60, Standards of Performance for New Stationary Sources (NSPS), and 40 CFR Parts 61 and 63, National Emission Standards for Hazardous Air Pollutants (NESHAP).</w:t>
      </w:r>
      <w:r>
        <w:t xml:space="preserve"> Underlying NSR permit 9383 indicates that the facilities shall comply with 40 CFR part 60 Subparts A, Kb, VV, NNN and RRR at </w:t>
      </w:r>
      <w:r>
        <w:lastRenderedPageBreak/>
        <w:t xml:space="preserve">Special Condition 3. Special Condition 4 indicates that the facilities shall comply with 40 CFR Part 61 Subparts A, V, BB, and Y. In addition, Special Condition 5 lists 40 CFR Part 63 Subparts A, G, and H as applicable to the facilities. ALTIVIA also holds a Boiler Standard Permit, 150789, for which the application shows that two boilers (HB3 and HB4) are subject to 40 CFR Part 63, Subpart DDDDD. </w:t>
      </w:r>
    </w:p>
    <w:p w14:paraId="272BC6CC" w14:textId="77777777" w:rsidR="001778D6" w:rsidRDefault="001778D6" w:rsidP="004535E5"/>
    <w:p w14:paraId="385A1178" w14:textId="77777777" w:rsidR="001778D6" w:rsidRDefault="0092415C" w:rsidP="004535E5">
      <w:r>
        <w:t xml:space="preserve">EPA finds that the title V permit lacks any applicable requirements for 40 CFR Part 60 Subparts NNN and RRR. The only references for 40 CFR Part 60 Subpart NNN in the title V permit </w:t>
      </w:r>
      <w:proofErr w:type="gramStart"/>
      <w:r>
        <w:t>are located in</w:t>
      </w:r>
      <w:proofErr w:type="gramEnd"/>
      <w:r>
        <w:t xml:space="preserve"> the permit shield on pages 231 and 232. The title V permit contains no references to 40 CFR Part 60 Subpart RRR. TCEQ should determine if the source is subject to these NSPS requirements and update the NSR and title V permits accordingly. </w:t>
      </w:r>
    </w:p>
    <w:p w14:paraId="71DA9488" w14:textId="77777777" w:rsidR="001778D6" w:rsidRDefault="001778D6" w:rsidP="004535E5"/>
    <w:p w14:paraId="1A8CA36C" w14:textId="77777777" w:rsidR="001778D6" w:rsidRDefault="0092415C" w:rsidP="004535E5">
      <w:r>
        <w:t xml:space="preserve">EPA finds that the title V permit only contains applicable requirements for 40 CFR Part 61 Subpart A and Subpart FF at Special Term and Conditions 11 and 12 respectively. These requirements are listed without any other reference in the title V permit to identify any emission units that are subject to these requirements. In addition, NSR permit 9383 and standard permits 150789 and 163894 did not contain any reference to emission units subject to Subpart FF. In addition, the title V permit contains no applicable requirements for Subparts V, BB, and Y as indicated as applicable by NSR permit 9383. TCEQ should determine if the source is subject to these NESHAP requirements and update the NSR and title V permits accordingly. </w:t>
      </w:r>
    </w:p>
    <w:p w14:paraId="08EF418B" w14:textId="77777777" w:rsidR="001778D6" w:rsidRDefault="001778D6" w:rsidP="004535E5"/>
    <w:p w14:paraId="2138275C" w14:textId="77777777" w:rsidR="001778D6" w:rsidRDefault="0092415C" w:rsidP="004535E5">
      <w:r>
        <w:t xml:space="preserve">In addition, EPA found that the only Part 63 NESHAPs identified in the title V permit were Subparts A and ZZZZ. No applicable requirements were identified for emission units subject to 40 CFR Part 63 Subparts G, H, and DDDDD. EPA objects to the issuance of the Title V permit because the Title V permit fails to identify the emission units subject to nor the specific emission limitations and standards, including those operational requirements that assure compliance with 40 CFR Part 63 Subparts G, H, and DDDDD, as required by 40 CFR 70.6(a)(1). The Title V permit should contain references that are detailed enough that the </w:t>
      </w:r>
      <w:proofErr w:type="gramStart"/>
      <w:r>
        <w:t>manner in which</w:t>
      </w:r>
      <w:proofErr w:type="gramEnd"/>
      <w:r>
        <w:t xml:space="preserve"> the referenced material applies to the facility is clear and is not reasonably subject to misinterpretation. See In the Matter of Tesoro Refining, Order on Petition No. IX-2004-06 (March 15, 2005) at 8; see also White Paper Number 2 for Improved Implementation of The Part 70 Operating Permits Program, 34-38 (March 5, 1996). In the case of the ALTIVIA Title V permit, the permit does not contain enough information to determine how the specific requirements NESHAP requirements apply to the facility. In responding to this objection, TCEQ should revise the ALTIVIA title V permit to identify the emission units and include the specific emission limitations and standards applicable to each emission unit subject to 40 CFR Part 63 Subparts G, H, and DDDDD. TCEQ should also include the specific monitoring and testing, recordkeeping, and reporting requirements applicable to the unit. </w:t>
      </w:r>
    </w:p>
    <w:p w14:paraId="079337A6" w14:textId="77777777" w:rsidR="001778D6" w:rsidRDefault="001778D6" w:rsidP="004535E5"/>
    <w:p w14:paraId="7200A0F2" w14:textId="024AB876" w:rsidR="0092415C" w:rsidRDefault="0092415C" w:rsidP="004535E5">
      <w:r>
        <w:t xml:space="preserve">Under title V of the CAA, the EPA's part 70 regulations, and TCEQ's EPA-approved title V program rules, every title V permit must include all applicable requirements that apply to a source, as well as any permit terms necessary to assure compliance with these requirements. E.g., 42 U.S.C. § 7661c(a). The CAA requirement to include all applicable requirements (including NSPS regulations) in a title V permit can be satisfied using IBR in certain circumstances. See, e.g., White Paper Number 2 at 40 (explaining how IBR can satisfy the requirements of CAA § 504). The Title V permit should contain references that are detailed enough that the </w:t>
      </w:r>
      <w:proofErr w:type="gramStart"/>
      <w:r>
        <w:t>manner in which</w:t>
      </w:r>
      <w:proofErr w:type="gramEnd"/>
      <w:r>
        <w:t xml:space="preserve"> the referenced material applies to the facility is clear and is not reasonably subject to misinterpretation. See In the Matter of Tesoro Refining, Order on Petition No. IX-2004-06 (March 15, 2005) at 8; see also White Paper Number 2 for Improved Implementation of The Part 70 Operating Permits Program, 34-38 (March 5, 1996). Text from TCEQ's EPA-approved title V regulations is arguably more specific than language found in 40 CFR 70.6(a)(1); however, the underlying principle is the same and explicitly requires citation to the appropriate applicable requirements. 30 Tex. Admin. Code § 122.142(b)(2)(B), requires Title V permits to include "the specific regulatory citations in each applicable requirement ... identifying the emission limitations and standards; and ... the monitoring, recordkeeping, reporting, and testing requirements associated with the emission limitations and standards ... sufficient to ensure compliance with the permit." In the case of the ALTIVIA Oxide Chemicals Plant </w:t>
      </w:r>
      <w:r>
        <w:lastRenderedPageBreak/>
        <w:t>permit, the permit does not contain enough information or detailed enough citations to determine how the specific requirements of the NSPS and NESHAP requirements apply to the facility.</w:t>
      </w:r>
    </w:p>
    <w:p w14:paraId="22B2BB69" w14:textId="77777777" w:rsidR="0092415C" w:rsidRPr="004535E5" w:rsidRDefault="0092415C" w:rsidP="004535E5"/>
    <w:p w14:paraId="1CE6868C" w14:textId="0C30868F" w:rsidR="00DB2624" w:rsidRDefault="0084399C" w:rsidP="004535E5">
      <w:pPr>
        <w:rPr>
          <w:rFonts w:cs="Arial"/>
          <w:szCs w:val="20"/>
        </w:rPr>
      </w:pPr>
      <w:r w:rsidRPr="00E01647">
        <w:rPr>
          <w:rStyle w:val="Strong"/>
          <w:rFonts w:cs="Arial"/>
          <w:szCs w:val="20"/>
        </w:rPr>
        <w:t>TCEQ R</w:t>
      </w:r>
      <w:r w:rsidR="0089546D" w:rsidRPr="00E01647">
        <w:rPr>
          <w:rStyle w:val="Strong"/>
          <w:rFonts w:cs="Arial"/>
          <w:szCs w:val="20"/>
        </w:rPr>
        <w:t>esponse</w:t>
      </w:r>
      <w:r w:rsidR="00DB2624">
        <w:rPr>
          <w:rStyle w:val="Strong"/>
          <w:rFonts w:cs="Arial"/>
          <w:szCs w:val="20"/>
        </w:rPr>
        <w:t xml:space="preserve"> to </w:t>
      </w:r>
      <w:r w:rsidR="000D3333">
        <w:rPr>
          <w:rStyle w:val="Strong"/>
          <w:rFonts w:cs="Arial"/>
          <w:szCs w:val="20"/>
        </w:rPr>
        <w:t xml:space="preserve">EPA </w:t>
      </w:r>
      <w:r w:rsidR="00DB2624">
        <w:rPr>
          <w:rStyle w:val="Strong"/>
          <w:rFonts w:cs="Arial"/>
          <w:szCs w:val="20"/>
        </w:rPr>
        <w:t>Objection</w:t>
      </w:r>
      <w:r w:rsidR="0092415C" w:rsidRPr="00E01647">
        <w:rPr>
          <w:rStyle w:val="Strong"/>
          <w:rFonts w:cs="Arial"/>
          <w:szCs w:val="20"/>
        </w:rPr>
        <w:t xml:space="preserve"> 1</w:t>
      </w:r>
      <w:r w:rsidRPr="00E01647">
        <w:rPr>
          <w:rStyle w:val="Strong"/>
          <w:rFonts w:cs="Arial"/>
          <w:szCs w:val="20"/>
        </w:rPr>
        <w:t>:</w:t>
      </w:r>
      <w:r w:rsidRPr="00E01647">
        <w:rPr>
          <w:rFonts w:cs="Arial"/>
          <w:szCs w:val="20"/>
        </w:rPr>
        <w:t xml:space="preserve"> </w:t>
      </w:r>
    </w:p>
    <w:p w14:paraId="0A13D580" w14:textId="2733C039" w:rsidR="00BA48D6" w:rsidRDefault="00BA48D6" w:rsidP="00C21750">
      <w:pPr>
        <w:pStyle w:val="Default"/>
        <w:rPr>
          <w:rFonts w:ascii="Arial" w:hAnsi="Arial" w:cs="Arial"/>
          <w:sz w:val="20"/>
          <w:szCs w:val="20"/>
        </w:rPr>
      </w:pPr>
      <w:r w:rsidRPr="00BA48D6">
        <w:rPr>
          <w:rFonts w:ascii="Arial" w:hAnsi="Arial" w:cs="Arial"/>
          <w:sz w:val="20"/>
          <w:szCs w:val="20"/>
        </w:rPr>
        <w:t xml:space="preserve">The ED notes that </w:t>
      </w:r>
      <w:bookmarkStart w:id="1" w:name="_Hlk141865412"/>
      <w:r w:rsidRPr="00BA48D6">
        <w:rPr>
          <w:rFonts w:ascii="Arial" w:hAnsi="Arial" w:cs="Arial"/>
          <w:sz w:val="20"/>
          <w:szCs w:val="20"/>
        </w:rPr>
        <w:t xml:space="preserve">NSR permit </w:t>
      </w:r>
      <w:r>
        <w:rPr>
          <w:rFonts w:ascii="Arial" w:hAnsi="Arial" w:cs="Arial"/>
          <w:sz w:val="20"/>
          <w:szCs w:val="20"/>
        </w:rPr>
        <w:t>9383</w:t>
      </w:r>
      <w:bookmarkEnd w:id="1"/>
      <w:r w:rsidRPr="00BA48D6">
        <w:rPr>
          <w:rFonts w:ascii="Arial" w:hAnsi="Arial" w:cs="Arial"/>
          <w:sz w:val="20"/>
          <w:szCs w:val="20"/>
        </w:rPr>
        <w:t xml:space="preserve">, </w:t>
      </w:r>
      <w:r w:rsidR="006623B9">
        <w:rPr>
          <w:rFonts w:ascii="Arial" w:hAnsi="Arial" w:cs="Arial"/>
          <w:sz w:val="20"/>
          <w:szCs w:val="20"/>
        </w:rPr>
        <w:t xml:space="preserve">project </w:t>
      </w:r>
      <w:r w:rsidR="006623B9" w:rsidRPr="006623B9">
        <w:rPr>
          <w:rFonts w:ascii="Arial" w:hAnsi="Arial" w:cs="Arial"/>
          <w:sz w:val="20"/>
          <w:szCs w:val="20"/>
        </w:rPr>
        <w:t>341342</w:t>
      </w:r>
      <w:r w:rsidR="006623B9">
        <w:rPr>
          <w:rFonts w:ascii="Arial" w:hAnsi="Arial" w:cs="Arial"/>
          <w:sz w:val="20"/>
          <w:szCs w:val="20"/>
        </w:rPr>
        <w:t xml:space="preserve">, </w:t>
      </w:r>
      <w:r w:rsidRPr="00BA48D6">
        <w:rPr>
          <w:rFonts w:ascii="Arial" w:hAnsi="Arial" w:cs="Arial"/>
          <w:sz w:val="20"/>
          <w:szCs w:val="20"/>
        </w:rPr>
        <w:t xml:space="preserve">issued on </w:t>
      </w:r>
      <w:r>
        <w:rPr>
          <w:rFonts w:ascii="Arial" w:hAnsi="Arial" w:cs="Arial"/>
          <w:sz w:val="20"/>
          <w:szCs w:val="20"/>
        </w:rPr>
        <w:t>05/15</w:t>
      </w:r>
      <w:r w:rsidRPr="00BA48D6">
        <w:rPr>
          <w:rFonts w:ascii="Arial" w:hAnsi="Arial" w:cs="Arial"/>
          <w:sz w:val="20"/>
          <w:szCs w:val="20"/>
        </w:rPr>
        <w:t xml:space="preserve">/2023 </w:t>
      </w:r>
      <w:r w:rsidR="00F80D3E">
        <w:rPr>
          <w:rFonts w:ascii="Arial" w:hAnsi="Arial" w:cs="Arial"/>
          <w:sz w:val="20"/>
          <w:szCs w:val="20"/>
        </w:rPr>
        <w:t>has</w:t>
      </w:r>
      <w:r w:rsidRPr="00BA48D6">
        <w:rPr>
          <w:rFonts w:ascii="Arial" w:hAnsi="Arial" w:cs="Arial"/>
          <w:sz w:val="20"/>
          <w:szCs w:val="20"/>
        </w:rPr>
        <w:t xml:space="preserve"> been changed to address the EPA objection</w:t>
      </w:r>
      <w:r w:rsidR="004F5676">
        <w:rPr>
          <w:rFonts w:ascii="Arial" w:hAnsi="Arial" w:cs="Arial"/>
          <w:sz w:val="20"/>
          <w:szCs w:val="20"/>
        </w:rPr>
        <w:t xml:space="preserve"> 1</w:t>
      </w:r>
      <w:r w:rsidRPr="00BA48D6">
        <w:rPr>
          <w:rFonts w:ascii="Arial" w:hAnsi="Arial" w:cs="Arial"/>
          <w:sz w:val="20"/>
          <w:szCs w:val="20"/>
        </w:rPr>
        <w:t xml:space="preserve"> and </w:t>
      </w:r>
      <w:r w:rsidR="00F80D3E">
        <w:rPr>
          <w:rFonts w:ascii="Arial" w:hAnsi="Arial" w:cs="Arial"/>
          <w:sz w:val="20"/>
          <w:szCs w:val="20"/>
        </w:rPr>
        <w:t>the</w:t>
      </w:r>
      <w:r w:rsidRPr="00BA48D6">
        <w:rPr>
          <w:rFonts w:ascii="Arial" w:hAnsi="Arial" w:cs="Arial"/>
          <w:sz w:val="20"/>
          <w:szCs w:val="20"/>
        </w:rPr>
        <w:t xml:space="preserve"> NSR permit </w:t>
      </w:r>
      <w:r w:rsidR="00F80D3E">
        <w:rPr>
          <w:rFonts w:ascii="Arial" w:hAnsi="Arial" w:cs="Arial"/>
          <w:sz w:val="20"/>
          <w:szCs w:val="20"/>
        </w:rPr>
        <w:t>is</w:t>
      </w:r>
      <w:r w:rsidRPr="00BA48D6">
        <w:rPr>
          <w:rFonts w:ascii="Arial" w:hAnsi="Arial" w:cs="Arial"/>
          <w:sz w:val="20"/>
          <w:szCs w:val="20"/>
        </w:rPr>
        <w:t xml:space="preserve"> incorporated by reference into the PP in the New Source Review authorizations table listed on page 2</w:t>
      </w:r>
      <w:r w:rsidR="00280F09">
        <w:rPr>
          <w:rFonts w:ascii="Arial" w:hAnsi="Arial" w:cs="Arial"/>
          <w:sz w:val="20"/>
          <w:szCs w:val="20"/>
        </w:rPr>
        <w:t>2</w:t>
      </w:r>
      <w:r w:rsidRPr="00BA48D6">
        <w:rPr>
          <w:rFonts w:ascii="Arial" w:hAnsi="Arial" w:cs="Arial"/>
          <w:sz w:val="20"/>
          <w:szCs w:val="20"/>
        </w:rPr>
        <w:t xml:space="preserve">7. A summary of the changes made </w:t>
      </w:r>
      <w:r w:rsidR="006A2619">
        <w:rPr>
          <w:rFonts w:ascii="Arial" w:hAnsi="Arial" w:cs="Arial"/>
          <w:sz w:val="20"/>
          <w:szCs w:val="20"/>
        </w:rPr>
        <w:t xml:space="preserve">to the special conditions </w:t>
      </w:r>
      <w:r w:rsidRPr="00BA48D6">
        <w:rPr>
          <w:rFonts w:ascii="Arial" w:hAnsi="Arial" w:cs="Arial"/>
          <w:sz w:val="20"/>
          <w:szCs w:val="20"/>
        </w:rPr>
        <w:t xml:space="preserve">in NSR permit </w:t>
      </w:r>
      <w:r w:rsidR="0052746E">
        <w:rPr>
          <w:rFonts w:ascii="Arial" w:hAnsi="Arial" w:cs="Arial"/>
          <w:sz w:val="20"/>
          <w:szCs w:val="20"/>
        </w:rPr>
        <w:t xml:space="preserve">9383 </w:t>
      </w:r>
      <w:r w:rsidR="0037504D">
        <w:rPr>
          <w:rFonts w:ascii="Arial" w:hAnsi="Arial" w:cs="Arial"/>
          <w:sz w:val="20"/>
          <w:szCs w:val="20"/>
        </w:rPr>
        <w:t xml:space="preserve">including applicability </w:t>
      </w:r>
      <w:r w:rsidR="00057619">
        <w:rPr>
          <w:rFonts w:ascii="Arial" w:hAnsi="Arial" w:cs="Arial"/>
          <w:sz w:val="20"/>
          <w:szCs w:val="20"/>
        </w:rPr>
        <w:t xml:space="preserve">requirements under NSPS and NESHAP regulations </w:t>
      </w:r>
      <w:r w:rsidRPr="00BA48D6">
        <w:rPr>
          <w:rFonts w:ascii="Arial" w:hAnsi="Arial" w:cs="Arial"/>
          <w:sz w:val="20"/>
          <w:szCs w:val="20"/>
        </w:rPr>
        <w:t xml:space="preserve">is documented in </w:t>
      </w:r>
      <w:r w:rsidR="00637662">
        <w:rPr>
          <w:rFonts w:ascii="Arial" w:hAnsi="Arial" w:cs="Arial"/>
          <w:sz w:val="20"/>
          <w:szCs w:val="20"/>
        </w:rPr>
        <w:t xml:space="preserve">the </w:t>
      </w:r>
      <w:r w:rsidRPr="00BA48D6">
        <w:rPr>
          <w:rFonts w:ascii="Arial" w:hAnsi="Arial" w:cs="Arial"/>
          <w:sz w:val="20"/>
          <w:szCs w:val="20"/>
        </w:rPr>
        <w:t xml:space="preserve">technical review (WCC content ID </w:t>
      </w:r>
      <w:r w:rsidR="0052746E" w:rsidRPr="0052746E">
        <w:rPr>
          <w:rFonts w:ascii="Arial" w:hAnsi="Arial" w:cs="Arial"/>
          <w:sz w:val="20"/>
          <w:szCs w:val="20"/>
        </w:rPr>
        <w:t>6543282</w:t>
      </w:r>
      <w:r w:rsidRPr="00BA48D6">
        <w:rPr>
          <w:rFonts w:ascii="Arial" w:hAnsi="Arial" w:cs="Arial"/>
          <w:sz w:val="20"/>
          <w:szCs w:val="20"/>
        </w:rPr>
        <w:t>)</w:t>
      </w:r>
      <w:r w:rsidR="0052746E">
        <w:rPr>
          <w:rFonts w:ascii="Arial" w:hAnsi="Arial" w:cs="Arial"/>
          <w:sz w:val="20"/>
          <w:szCs w:val="20"/>
        </w:rPr>
        <w:t xml:space="preserve"> </w:t>
      </w:r>
      <w:r w:rsidR="006A2619">
        <w:rPr>
          <w:rFonts w:ascii="Arial" w:hAnsi="Arial" w:cs="Arial"/>
          <w:sz w:val="20"/>
          <w:szCs w:val="20"/>
        </w:rPr>
        <w:t>on pages 5</w:t>
      </w:r>
      <w:r w:rsidR="00707BC4">
        <w:rPr>
          <w:rFonts w:ascii="Arial" w:hAnsi="Arial" w:cs="Arial"/>
          <w:sz w:val="20"/>
          <w:szCs w:val="20"/>
        </w:rPr>
        <w:t>-7</w:t>
      </w:r>
      <w:r w:rsidR="006A2619">
        <w:rPr>
          <w:rFonts w:ascii="Arial" w:hAnsi="Arial" w:cs="Arial"/>
          <w:sz w:val="20"/>
          <w:szCs w:val="20"/>
        </w:rPr>
        <w:t xml:space="preserve"> </w:t>
      </w:r>
      <w:r w:rsidR="00707BC4">
        <w:rPr>
          <w:rFonts w:ascii="Arial" w:hAnsi="Arial" w:cs="Arial"/>
          <w:sz w:val="20"/>
          <w:szCs w:val="20"/>
        </w:rPr>
        <w:t>of 9</w:t>
      </w:r>
      <w:r w:rsidRPr="00BA48D6">
        <w:rPr>
          <w:rFonts w:ascii="Arial" w:hAnsi="Arial" w:cs="Arial"/>
          <w:sz w:val="20"/>
          <w:szCs w:val="20"/>
        </w:rPr>
        <w:t>.</w:t>
      </w:r>
    </w:p>
    <w:p w14:paraId="4642ACD2" w14:textId="77777777" w:rsidR="00BA48D6" w:rsidRDefault="00BA48D6" w:rsidP="00C21750">
      <w:pPr>
        <w:pStyle w:val="Default"/>
        <w:rPr>
          <w:rFonts w:ascii="Arial" w:hAnsi="Arial" w:cs="Arial"/>
          <w:sz w:val="20"/>
          <w:szCs w:val="20"/>
        </w:rPr>
      </w:pPr>
    </w:p>
    <w:p w14:paraId="7A1C3C96" w14:textId="61CBC9FC" w:rsidR="00C21750" w:rsidRPr="00E01647" w:rsidRDefault="00FF781F" w:rsidP="00C21750">
      <w:pPr>
        <w:pStyle w:val="Default"/>
        <w:rPr>
          <w:rFonts w:ascii="Arial" w:hAnsi="Arial" w:cs="Arial"/>
          <w:sz w:val="20"/>
          <w:szCs w:val="20"/>
        </w:rPr>
      </w:pPr>
      <w:r w:rsidRPr="00E01647">
        <w:rPr>
          <w:rFonts w:ascii="Arial" w:hAnsi="Arial" w:cs="Arial"/>
          <w:sz w:val="20"/>
          <w:szCs w:val="20"/>
        </w:rPr>
        <w:t xml:space="preserve">Federal applicable requirements are listed in </w:t>
      </w:r>
      <w:r w:rsidR="009C1576">
        <w:rPr>
          <w:rFonts w:ascii="Arial" w:hAnsi="Arial" w:cs="Arial"/>
          <w:sz w:val="20"/>
          <w:szCs w:val="20"/>
        </w:rPr>
        <w:t xml:space="preserve">special condition (SC) 4 of </w:t>
      </w:r>
      <w:r w:rsidRPr="00E01647">
        <w:rPr>
          <w:rFonts w:ascii="Arial" w:hAnsi="Arial" w:cs="Arial"/>
          <w:sz w:val="20"/>
          <w:szCs w:val="20"/>
        </w:rPr>
        <w:t xml:space="preserve">the </w:t>
      </w:r>
      <w:r w:rsidR="00C21750" w:rsidRPr="00E01647">
        <w:rPr>
          <w:rFonts w:ascii="Arial" w:hAnsi="Arial" w:cs="Arial"/>
          <w:sz w:val="20"/>
          <w:szCs w:val="20"/>
        </w:rPr>
        <w:t>NSR Permit 9383</w:t>
      </w:r>
      <w:r w:rsidR="009C1576">
        <w:rPr>
          <w:rFonts w:ascii="Arial" w:hAnsi="Arial" w:cs="Arial"/>
          <w:sz w:val="20"/>
          <w:szCs w:val="20"/>
        </w:rPr>
        <w:t xml:space="preserve"> issued </w:t>
      </w:r>
      <w:r w:rsidR="009C1576" w:rsidRPr="00BA48D6">
        <w:rPr>
          <w:rFonts w:ascii="Arial" w:hAnsi="Arial" w:cs="Arial"/>
          <w:sz w:val="20"/>
          <w:szCs w:val="20"/>
        </w:rPr>
        <w:t xml:space="preserve">on </w:t>
      </w:r>
      <w:r w:rsidR="009C1576">
        <w:rPr>
          <w:rFonts w:ascii="Arial" w:hAnsi="Arial" w:cs="Arial"/>
          <w:sz w:val="20"/>
          <w:szCs w:val="20"/>
        </w:rPr>
        <w:t>05/15</w:t>
      </w:r>
      <w:r w:rsidR="009C1576" w:rsidRPr="00BA48D6">
        <w:rPr>
          <w:rFonts w:ascii="Arial" w:hAnsi="Arial" w:cs="Arial"/>
          <w:sz w:val="20"/>
          <w:szCs w:val="20"/>
        </w:rPr>
        <w:t>/2023</w:t>
      </w:r>
      <w:r w:rsidR="00C21750" w:rsidRPr="00E01647">
        <w:rPr>
          <w:rFonts w:ascii="Arial" w:hAnsi="Arial" w:cs="Arial"/>
          <w:sz w:val="20"/>
          <w:szCs w:val="20"/>
        </w:rPr>
        <w:t xml:space="preserve">. </w:t>
      </w:r>
    </w:p>
    <w:p w14:paraId="284D4F50" w14:textId="77777777" w:rsidR="00C21750" w:rsidRPr="00E01647" w:rsidRDefault="00C21750" w:rsidP="00C21750">
      <w:pPr>
        <w:pStyle w:val="Default"/>
        <w:rPr>
          <w:rFonts w:ascii="Arial" w:hAnsi="Arial" w:cs="Arial"/>
          <w:sz w:val="20"/>
          <w:szCs w:val="20"/>
        </w:rPr>
      </w:pPr>
    </w:p>
    <w:p w14:paraId="38E87D9D" w14:textId="0C931B36" w:rsidR="00C21750" w:rsidRPr="00E01647" w:rsidRDefault="00EC7D0B" w:rsidP="00C21750">
      <w:pPr>
        <w:pStyle w:val="Default"/>
        <w:rPr>
          <w:rFonts w:ascii="Arial" w:hAnsi="Arial" w:cs="Arial"/>
          <w:sz w:val="20"/>
          <w:szCs w:val="20"/>
        </w:rPr>
      </w:pPr>
      <w:proofErr w:type="gramStart"/>
      <w:r>
        <w:rPr>
          <w:rFonts w:ascii="Arial" w:hAnsi="Arial" w:cs="Arial"/>
          <w:sz w:val="20"/>
          <w:szCs w:val="20"/>
        </w:rPr>
        <w:t>In regard to</w:t>
      </w:r>
      <w:proofErr w:type="gramEnd"/>
      <w:r w:rsidR="00C21750" w:rsidRPr="00E01647">
        <w:rPr>
          <w:rFonts w:ascii="Arial" w:hAnsi="Arial" w:cs="Arial"/>
          <w:sz w:val="20"/>
          <w:szCs w:val="20"/>
        </w:rPr>
        <w:t xml:space="preserve"> Standard Permit 150789, the application mistakenly identified </w:t>
      </w:r>
      <w:r w:rsidR="000B1B5B">
        <w:rPr>
          <w:rFonts w:ascii="Arial" w:hAnsi="Arial" w:cs="Arial"/>
          <w:sz w:val="20"/>
          <w:szCs w:val="20"/>
        </w:rPr>
        <w:t xml:space="preserve">boiler units </w:t>
      </w:r>
      <w:r w:rsidR="00C21750" w:rsidRPr="00E01647">
        <w:rPr>
          <w:rFonts w:ascii="Arial" w:hAnsi="Arial" w:cs="Arial"/>
          <w:sz w:val="20"/>
          <w:szCs w:val="20"/>
        </w:rPr>
        <w:t xml:space="preserve">HB3 and HB4 as being subject to 40 CFR 63 (MACT) Subpart DDDDD. </w:t>
      </w:r>
      <w:r w:rsidR="000B1B5B">
        <w:rPr>
          <w:rFonts w:ascii="Arial" w:hAnsi="Arial" w:cs="Arial"/>
          <w:sz w:val="20"/>
          <w:szCs w:val="20"/>
        </w:rPr>
        <w:t>However, since t</w:t>
      </w:r>
      <w:r w:rsidR="00C21750" w:rsidRPr="00E01647">
        <w:rPr>
          <w:rFonts w:ascii="Arial" w:hAnsi="Arial" w:cs="Arial"/>
          <w:sz w:val="20"/>
          <w:szCs w:val="20"/>
        </w:rPr>
        <w:t>he Crosby site is not a major source of HAPs</w:t>
      </w:r>
      <w:r w:rsidR="002959E3">
        <w:rPr>
          <w:rFonts w:ascii="Arial" w:hAnsi="Arial" w:cs="Arial"/>
          <w:sz w:val="20"/>
          <w:szCs w:val="20"/>
        </w:rPr>
        <w:t xml:space="preserve">, </w:t>
      </w:r>
      <w:r w:rsidR="00C21750" w:rsidRPr="00E01647">
        <w:rPr>
          <w:rFonts w:ascii="Arial" w:hAnsi="Arial" w:cs="Arial"/>
          <w:sz w:val="20"/>
          <w:szCs w:val="20"/>
        </w:rPr>
        <w:t>the boilers are not subject to MACT DDDDD</w:t>
      </w:r>
      <w:r w:rsidR="002959E3">
        <w:rPr>
          <w:rFonts w:ascii="Arial" w:hAnsi="Arial" w:cs="Arial"/>
          <w:sz w:val="20"/>
          <w:szCs w:val="20"/>
        </w:rPr>
        <w:t xml:space="preserve"> </w:t>
      </w:r>
      <w:r w:rsidR="00E6536A">
        <w:rPr>
          <w:rFonts w:ascii="Arial" w:hAnsi="Arial" w:cs="Arial"/>
          <w:sz w:val="20"/>
          <w:szCs w:val="20"/>
        </w:rPr>
        <w:t>regulations.</w:t>
      </w:r>
    </w:p>
    <w:p w14:paraId="4A27C9CD" w14:textId="77777777" w:rsidR="00C21750" w:rsidRPr="00E01647" w:rsidRDefault="00C21750" w:rsidP="00C21750">
      <w:pPr>
        <w:pStyle w:val="Default"/>
        <w:rPr>
          <w:rFonts w:ascii="Arial" w:hAnsi="Arial" w:cs="Arial"/>
          <w:sz w:val="20"/>
          <w:szCs w:val="20"/>
        </w:rPr>
      </w:pPr>
    </w:p>
    <w:p w14:paraId="116C12DC" w14:textId="5195646D" w:rsidR="00C21750" w:rsidRDefault="00E34973" w:rsidP="00C21750">
      <w:pPr>
        <w:rPr>
          <w:rFonts w:cs="Arial"/>
          <w:szCs w:val="20"/>
        </w:rPr>
      </w:pPr>
      <w:proofErr w:type="gramStart"/>
      <w:r>
        <w:rPr>
          <w:rFonts w:cs="Arial"/>
          <w:szCs w:val="20"/>
        </w:rPr>
        <w:t>In regard to</w:t>
      </w:r>
      <w:proofErr w:type="gramEnd"/>
      <w:r>
        <w:rPr>
          <w:rFonts w:cs="Arial"/>
          <w:szCs w:val="20"/>
        </w:rPr>
        <w:t xml:space="preserve"> </w:t>
      </w:r>
      <w:r w:rsidR="009B24B5">
        <w:rPr>
          <w:rFonts w:cs="Arial"/>
          <w:szCs w:val="20"/>
        </w:rPr>
        <w:t xml:space="preserve">identifying emission units that are subject to </w:t>
      </w:r>
      <w:r w:rsidR="009B24B5" w:rsidRPr="009B24B5">
        <w:rPr>
          <w:rFonts w:cs="Arial"/>
          <w:szCs w:val="20"/>
        </w:rPr>
        <w:t>40 CFR Part 61 Subpart A and Subpart FF at Special Term and Conditions 11 and 12 respectively</w:t>
      </w:r>
      <w:r w:rsidR="009B24B5">
        <w:rPr>
          <w:rFonts w:cs="Arial"/>
          <w:szCs w:val="20"/>
        </w:rPr>
        <w:t xml:space="preserve">, the ED notes </w:t>
      </w:r>
      <w:r w:rsidR="00C21750" w:rsidRPr="00E01647">
        <w:rPr>
          <w:rFonts w:cs="Arial"/>
          <w:szCs w:val="20"/>
        </w:rPr>
        <w:t>the total annual benzene quantity from facility waste is &lt;1 Mg/y</w:t>
      </w:r>
      <w:r w:rsidR="00CF2439">
        <w:rPr>
          <w:rFonts w:cs="Arial"/>
          <w:szCs w:val="20"/>
        </w:rPr>
        <w:t>ear</w:t>
      </w:r>
      <w:r w:rsidR="00C21750" w:rsidRPr="00E01647">
        <w:rPr>
          <w:rFonts w:cs="Arial"/>
          <w:szCs w:val="20"/>
        </w:rPr>
        <w:t xml:space="preserve"> </w:t>
      </w:r>
      <w:r w:rsidR="00CF2439">
        <w:rPr>
          <w:rFonts w:cs="Arial"/>
          <w:szCs w:val="20"/>
        </w:rPr>
        <w:t xml:space="preserve">[40 CFR </w:t>
      </w:r>
      <w:r w:rsidR="00C21750" w:rsidRPr="00E01647">
        <w:rPr>
          <w:rFonts w:cs="Arial"/>
          <w:szCs w:val="20"/>
        </w:rPr>
        <w:t>61.355(a)(4)</w:t>
      </w:r>
      <w:r w:rsidR="00CF2439">
        <w:rPr>
          <w:rFonts w:cs="Arial"/>
          <w:szCs w:val="20"/>
        </w:rPr>
        <w:t>]</w:t>
      </w:r>
      <w:r w:rsidR="00C21750" w:rsidRPr="00E01647">
        <w:rPr>
          <w:rFonts w:cs="Arial"/>
          <w:szCs w:val="20"/>
        </w:rPr>
        <w:t xml:space="preserve">. </w:t>
      </w:r>
      <w:r w:rsidR="00390C2E">
        <w:rPr>
          <w:rFonts w:cs="Arial"/>
          <w:szCs w:val="20"/>
        </w:rPr>
        <w:t>As such, t</w:t>
      </w:r>
      <w:r w:rsidR="00C21750" w:rsidRPr="00E01647">
        <w:rPr>
          <w:rFonts w:cs="Arial"/>
          <w:szCs w:val="20"/>
        </w:rPr>
        <w:t>he sitewide requirements associated with the &lt;1</w:t>
      </w:r>
      <w:r w:rsidR="00065357">
        <w:rPr>
          <w:rFonts w:cs="Arial"/>
          <w:szCs w:val="20"/>
        </w:rPr>
        <w:t xml:space="preserve"> </w:t>
      </w:r>
      <w:r w:rsidR="00C21750" w:rsidRPr="00E01647">
        <w:rPr>
          <w:rFonts w:cs="Arial"/>
          <w:szCs w:val="20"/>
        </w:rPr>
        <w:t>Mg/y</w:t>
      </w:r>
      <w:r w:rsidR="00CF2439">
        <w:rPr>
          <w:rFonts w:cs="Arial"/>
          <w:szCs w:val="20"/>
        </w:rPr>
        <w:t>ea</w:t>
      </w:r>
      <w:r w:rsidR="00C21750" w:rsidRPr="00E01647">
        <w:rPr>
          <w:rFonts w:cs="Arial"/>
          <w:szCs w:val="20"/>
        </w:rPr>
        <w:t xml:space="preserve">r designation are documented in Special Term and Condition 12 of the </w:t>
      </w:r>
      <w:r w:rsidR="000C2460">
        <w:rPr>
          <w:rFonts w:cs="Arial"/>
          <w:szCs w:val="20"/>
        </w:rPr>
        <w:t>PP</w:t>
      </w:r>
      <w:r w:rsidR="00C21750" w:rsidRPr="00E01647">
        <w:rPr>
          <w:rFonts w:cs="Arial"/>
          <w:szCs w:val="20"/>
        </w:rPr>
        <w:t>. There</w:t>
      </w:r>
      <w:r w:rsidR="00897DA6">
        <w:rPr>
          <w:rFonts w:cs="Arial"/>
          <w:szCs w:val="20"/>
        </w:rPr>
        <w:t xml:space="preserve">fore, there are </w:t>
      </w:r>
      <w:r w:rsidR="00C21750" w:rsidRPr="00E01647">
        <w:rPr>
          <w:rFonts w:cs="Arial"/>
          <w:szCs w:val="20"/>
        </w:rPr>
        <w:t xml:space="preserve">no equipment </w:t>
      </w:r>
      <w:r w:rsidR="00897DA6">
        <w:rPr>
          <w:rFonts w:cs="Arial"/>
          <w:szCs w:val="20"/>
        </w:rPr>
        <w:t xml:space="preserve">or unit specific </w:t>
      </w:r>
      <w:r w:rsidR="00C21750" w:rsidRPr="00E01647">
        <w:rPr>
          <w:rFonts w:cs="Arial"/>
          <w:szCs w:val="20"/>
        </w:rPr>
        <w:t>applicab</w:t>
      </w:r>
      <w:r w:rsidR="00897DA6">
        <w:rPr>
          <w:rFonts w:cs="Arial"/>
          <w:szCs w:val="20"/>
        </w:rPr>
        <w:t>le requirements</w:t>
      </w:r>
      <w:r w:rsidR="00C21750" w:rsidRPr="00E01647">
        <w:rPr>
          <w:rFonts w:cs="Arial"/>
          <w:szCs w:val="20"/>
        </w:rPr>
        <w:t>.</w:t>
      </w:r>
    </w:p>
    <w:p w14:paraId="627A2007" w14:textId="77777777" w:rsidR="00C22C6F" w:rsidRDefault="00C22C6F" w:rsidP="00C21750">
      <w:pPr>
        <w:rPr>
          <w:rFonts w:cs="Arial"/>
          <w:szCs w:val="20"/>
        </w:rPr>
      </w:pPr>
    </w:p>
    <w:p w14:paraId="5CA24A38" w14:textId="44EFEFFA" w:rsidR="00C22C6F" w:rsidRPr="00091A0B" w:rsidRDefault="00C22C6F" w:rsidP="00C21750">
      <w:pPr>
        <w:rPr>
          <w:rFonts w:cs="Arial"/>
          <w:szCs w:val="20"/>
        </w:rPr>
      </w:pPr>
      <w:proofErr w:type="gramStart"/>
      <w:r w:rsidRPr="00091A0B">
        <w:rPr>
          <w:rFonts w:cs="Arial"/>
          <w:szCs w:val="20"/>
        </w:rPr>
        <w:t>In regard to</w:t>
      </w:r>
      <w:proofErr w:type="gramEnd"/>
      <w:r w:rsidRPr="00091A0B">
        <w:rPr>
          <w:rFonts w:cs="Arial"/>
          <w:szCs w:val="20"/>
        </w:rPr>
        <w:t xml:space="preserve"> determining if any units at the Crosby site have applicable requirements under 40 CFR Part 60 Subpart NNN and RRR, 40 CFR Part 61 Subparts V, BB, Y and 40 CFR Part 63, Subparts G and H, TCEQ has determined the following (which have been documented in application representation for NSR permit 9383):</w:t>
      </w:r>
    </w:p>
    <w:p w14:paraId="248691AB" w14:textId="77777777" w:rsidR="00C22C6F" w:rsidRPr="00091A0B" w:rsidRDefault="00C22C6F" w:rsidP="00C21750">
      <w:pPr>
        <w:rPr>
          <w:rFonts w:cs="Arial"/>
          <w:szCs w:val="20"/>
        </w:rPr>
      </w:pPr>
    </w:p>
    <w:p w14:paraId="080FCBED" w14:textId="29058547" w:rsidR="00C22C6F" w:rsidRPr="00091A0B" w:rsidRDefault="00C22C6F" w:rsidP="00C22C6F">
      <w:pPr>
        <w:rPr>
          <w:rFonts w:cs="Arial"/>
          <w:szCs w:val="20"/>
        </w:rPr>
      </w:pPr>
      <w:r w:rsidRPr="00091A0B">
        <w:rPr>
          <w:rFonts w:cs="Arial"/>
          <w:szCs w:val="20"/>
        </w:rPr>
        <w:t>40 CFR Part 60, Subpart NNN – 60.660(c)(3) exempts distillation units that are designed and operated as a batch operation from NSPS NNN. All units at the ALTIVIA facility are operated as batch operations. Therefore, no distillation columns at the site are subject to NSPS NNN and this reference was requested to be removed from the NSR permit. If operations change in the future, ALTIVIA will update the Title V and NSR permits accordingly.</w:t>
      </w:r>
    </w:p>
    <w:p w14:paraId="610F0615" w14:textId="77777777" w:rsidR="00C22C6F" w:rsidRPr="00091A0B" w:rsidRDefault="00C22C6F" w:rsidP="00C22C6F">
      <w:pPr>
        <w:rPr>
          <w:rFonts w:cs="Arial"/>
          <w:szCs w:val="20"/>
        </w:rPr>
      </w:pPr>
    </w:p>
    <w:p w14:paraId="18693C4E" w14:textId="53D6BBAD" w:rsidR="00C22C6F" w:rsidRPr="00091A0B" w:rsidRDefault="00C22C6F" w:rsidP="00C22C6F">
      <w:pPr>
        <w:rPr>
          <w:rFonts w:cs="Arial"/>
          <w:szCs w:val="20"/>
        </w:rPr>
      </w:pPr>
      <w:r w:rsidRPr="00091A0B">
        <w:rPr>
          <w:rFonts w:cs="Arial"/>
          <w:szCs w:val="20"/>
        </w:rPr>
        <w:t>40 CFR Part 60, Subpart RRR – 60.700(c)(1) exempts reactor processes that are designed and operated as a batch operation from NSPS RRR. As noted above, all units at ALTIVIA are operated as batch operations and the reactor processes at the site are therefore not subject to NSPS RRR. This reference was requested to be removed from the NSR permit.</w:t>
      </w:r>
    </w:p>
    <w:p w14:paraId="183B4CA9" w14:textId="77777777" w:rsidR="00C22C6F" w:rsidRPr="00091A0B" w:rsidRDefault="00C22C6F" w:rsidP="00C22C6F">
      <w:pPr>
        <w:rPr>
          <w:rFonts w:cs="Arial"/>
          <w:szCs w:val="20"/>
        </w:rPr>
      </w:pPr>
    </w:p>
    <w:p w14:paraId="22AEE718" w14:textId="0249B9EF" w:rsidR="00C22C6F" w:rsidRPr="00091A0B" w:rsidRDefault="00C22C6F" w:rsidP="00C22C6F">
      <w:pPr>
        <w:rPr>
          <w:rFonts w:cs="Arial"/>
          <w:szCs w:val="20"/>
        </w:rPr>
      </w:pPr>
      <w:r w:rsidRPr="00091A0B">
        <w:rPr>
          <w:rFonts w:cs="Arial"/>
          <w:szCs w:val="20"/>
        </w:rPr>
        <w:t xml:space="preserve">40 CFR Part 61, Subpart V – NESHAP Subpart V applies to fugitive components in VHAP service for sources that are reference to Subpart V from another Part 61 Subpart. As detailed below, there are no other Part 61 Subparts that apply to the ALTIVIA </w:t>
      </w:r>
      <w:proofErr w:type="gramStart"/>
      <w:r w:rsidRPr="00091A0B">
        <w:rPr>
          <w:rFonts w:cs="Arial"/>
          <w:szCs w:val="20"/>
        </w:rPr>
        <w:t>facility</w:t>
      </w:r>
      <w:proofErr w:type="gramEnd"/>
      <w:r w:rsidRPr="00091A0B">
        <w:rPr>
          <w:rFonts w:cs="Arial"/>
          <w:szCs w:val="20"/>
        </w:rPr>
        <w:t xml:space="preserve"> and this reference was requested to be removed from the NSR permit.</w:t>
      </w:r>
    </w:p>
    <w:p w14:paraId="2AE448BB" w14:textId="77777777" w:rsidR="00C22C6F" w:rsidRPr="00091A0B" w:rsidRDefault="00C22C6F" w:rsidP="00C22C6F">
      <w:pPr>
        <w:rPr>
          <w:rFonts w:cs="Arial"/>
          <w:szCs w:val="20"/>
        </w:rPr>
      </w:pPr>
    </w:p>
    <w:p w14:paraId="12C6EC94" w14:textId="616EAB23" w:rsidR="00C22C6F" w:rsidRPr="00091A0B" w:rsidRDefault="00C22C6F" w:rsidP="00C22C6F">
      <w:pPr>
        <w:rPr>
          <w:rFonts w:cs="Arial"/>
          <w:szCs w:val="20"/>
        </w:rPr>
      </w:pPr>
      <w:r w:rsidRPr="00091A0B">
        <w:rPr>
          <w:rFonts w:cs="Arial"/>
          <w:szCs w:val="20"/>
        </w:rPr>
        <w:t xml:space="preserve">40 CFR Part 61, Subpart Y – NESHAP Subpart Y applies to storage tanks that store benzene within a range of specific gravities (61.270(a)). At the current time, there are no plans to store benzene at the ALTIVIA site. Although benzene is included on the list of approved chemicals, it is not stored in pure form </w:t>
      </w:r>
      <w:proofErr w:type="gramStart"/>
      <w:r w:rsidRPr="00091A0B">
        <w:rPr>
          <w:rFonts w:cs="Arial"/>
          <w:szCs w:val="20"/>
        </w:rPr>
        <w:t>at this time</w:t>
      </w:r>
      <w:proofErr w:type="gramEnd"/>
      <w:r w:rsidRPr="00091A0B">
        <w:rPr>
          <w:rFonts w:cs="Arial"/>
          <w:szCs w:val="20"/>
        </w:rPr>
        <w:t xml:space="preserve"> (and there are no current plans to do so). Therefore, there are no storage tanks subject to NESHAP Y. If ALTIVIA determines that benzene within the specifications of NESHAP Y will be stored at the site, the applicability in the Title V and NSR permits will be updated accordingly.</w:t>
      </w:r>
    </w:p>
    <w:p w14:paraId="746E978B" w14:textId="77777777" w:rsidR="00C22C6F" w:rsidRPr="00091A0B" w:rsidRDefault="00C22C6F" w:rsidP="00C22C6F">
      <w:pPr>
        <w:rPr>
          <w:rFonts w:cs="Arial"/>
          <w:szCs w:val="20"/>
        </w:rPr>
      </w:pPr>
    </w:p>
    <w:p w14:paraId="51B8AF06" w14:textId="6DA84916" w:rsidR="00C22C6F" w:rsidRPr="00091A0B" w:rsidRDefault="00C22C6F" w:rsidP="00C22C6F">
      <w:pPr>
        <w:rPr>
          <w:rFonts w:cs="Arial"/>
          <w:szCs w:val="20"/>
        </w:rPr>
      </w:pPr>
      <w:r w:rsidRPr="00091A0B">
        <w:rPr>
          <w:rFonts w:cs="Arial"/>
          <w:szCs w:val="20"/>
        </w:rPr>
        <w:t xml:space="preserve">40 CFR Part 61, Subpart BB – NESHAP Subpart BB applies to loading racks at which benzene is loaded at each benzene production facility and bulk terminal (61.300(a)). ALTIVIA does not produce benzene </w:t>
      </w:r>
      <w:r w:rsidRPr="00091A0B">
        <w:rPr>
          <w:rFonts w:cs="Arial"/>
          <w:szCs w:val="20"/>
        </w:rPr>
        <w:lastRenderedPageBreak/>
        <w:t>and is therefore not classified as a benzene production facility. In addition, ALTIVIA does not meet the definition of bulk terminal in 61.301 (any facility which receives liquid product containing benzene by pipelines, marine vessels, tank trucks, or railcars, and loads the product for further distribution into tank trucks, railcars, or marine vessels). Therefore, ALTIVIA is not subject to NESHAP BB and this reference was requested to be removed from the NSR permit.</w:t>
      </w:r>
    </w:p>
    <w:p w14:paraId="351F5904" w14:textId="77777777" w:rsidR="00C22C6F" w:rsidRPr="00091A0B" w:rsidRDefault="00C22C6F" w:rsidP="00C22C6F">
      <w:pPr>
        <w:rPr>
          <w:rFonts w:cs="Arial"/>
          <w:szCs w:val="20"/>
        </w:rPr>
      </w:pPr>
    </w:p>
    <w:p w14:paraId="178ACAA3" w14:textId="57121A0C" w:rsidR="00C22C6F" w:rsidRPr="00091A0B" w:rsidRDefault="00C22C6F" w:rsidP="00C22C6F">
      <w:pPr>
        <w:rPr>
          <w:rFonts w:cs="Arial"/>
          <w:szCs w:val="20"/>
        </w:rPr>
      </w:pPr>
      <w:r w:rsidRPr="00091A0B">
        <w:rPr>
          <w:rFonts w:cs="Arial"/>
          <w:szCs w:val="20"/>
        </w:rPr>
        <w:t>40 CFR Part 63, Subparts G and H – The Crosby site is not a major source of HAPs and therefore it is not subject to Subparts G or H.</w:t>
      </w:r>
    </w:p>
    <w:p w14:paraId="63B6113D" w14:textId="77777777" w:rsidR="0092415C" w:rsidRPr="00E01647" w:rsidRDefault="0092415C" w:rsidP="004535E5">
      <w:pPr>
        <w:rPr>
          <w:rStyle w:val="Strong"/>
          <w:rFonts w:cs="Arial"/>
          <w:szCs w:val="20"/>
        </w:rPr>
      </w:pPr>
    </w:p>
    <w:p w14:paraId="7DAD9633" w14:textId="432E390E" w:rsidR="0092415C" w:rsidRDefault="0092415C" w:rsidP="0092415C">
      <w:r w:rsidRPr="009458A8">
        <w:rPr>
          <w:rStyle w:val="Strong"/>
        </w:rPr>
        <w:t xml:space="preserve">EPA </w:t>
      </w:r>
      <w:r>
        <w:rPr>
          <w:rStyle w:val="Strong"/>
        </w:rPr>
        <w:t>Objection 2</w:t>
      </w:r>
      <w:r w:rsidRPr="009458A8">
        <w:rPr>
          <w:rStyle w:val="Strong"/>
        </w:rPr>
        <w:t>:</w:t>
      </w:r>
      <w:r w:rsidRPr="009458A8">
        <w:t xml:space="preserve"> </w:t>
      </w:r>
    </w:p>
    <w:p w14:paraId="3DBDE35B" w14:textId="77777777" w:rsidR="001778D6" w:rsidRDefault="00DE2E72" w:rsidP="004535E5">
      <w:r w:rsidRPr="001778D6">
        <w:rPr>
          <w:b/>
          <w:bCs/>
        </w:rPr>
        <w:t>Objection for Failure to Properly Identify All Emission Units.</w:t>
      </w:r>
      <w:r>
        <w:t xml:space="preserve"> The title V permit appears to be missing emission units from the Applicable Requirements Summary Table and the </w:t>
      </w:r>
      <w:bookmarkStart w:id="2" w:name="_Hlk140058676"/>
      <w:r>
        <w:t>NSR Authorization References by Emissions Unit table</w:t>
      </w:r>
      <w:bookmarkEnd w:id="2"/>
      <w:r w:rsidR="001778D6">
        <w:t xml:space="preserve"> </w:t>
      </w:r>
      <w:r>
        <w:t xml:space="preserve">2. The permit also includes emission units which may no longer be operational. The standard permit registration 150789 application states, “This standard permit represents the final step to address problems that KMCO has been having with their boilers. The first step was to bring in a temporary rental boiler to replace the South Boiler. This was authorized with a PBR completed in October 2017. With this standard permit registration, KMCO plans to replace both the North and South Boilers, EPNs HBII and HBI respectfully, remove the temporary boiler, BT-I, and replace them with two new natural gas-fired boilers, EPNs HBIII and HBIV”. The NSR permit 9383 still includes HBI and HBII as emission units. The title V permit lists only the HBII and HBIII boilers. The title V permit also still includes the temporary boiler BT-1 and indicates it is authorized by NSR 9383 and not the registered PBR. TCEQ should confirm which boilers are in current operation at the facility </w:t>
      </w:r>
      <w:proofErr w:type="gramStart"/>
      <w:r>
        <w:t>and also</w:t>
      </w:r>
      <w:proofErr w:type="gramEnd"/>
      <w:r>
        <w:t xml:space="preserve"> confirm that the temporary boiler BT-1 has been removed. </w:t>
      </w:r>
    </w:p>
    <w:p w14:paraId="69A55312" w14:textId="77777777" w:rsidR="001778D6" w:rsidRDefault="001778D6" w:rsidP="004535E5"/>
    <w:p w14:paraId="2EA3CAA2" w14:textId="77777777" w:rsidR="001778D6" w:rsidRDefault="00DE2E72" w:rsidP="004535E5">
      <w:r>
        <w:t xml:space="preserve">The title V permit also does not appear to include the following emission points: HA (Heater), HC (Heater), HD (Heater), HE (Heater), and tanks 1501, 1502, and tanks from groups D1-T and D1A-T from the NSR permit 9383. NSR Permit 9383 refers to Attachment G for the list of individual tanks, but groups D1-T and D1A-T were not included in Attachment G. </w:t>
      </w:r>
    </w:p>
    <w:p w14:paraId="391FE8FE" w14:textId="77777777" w:rsidR="001778D6" w:rsidRDefault="001778D6" w:rsidP="004535E5"/>
    <w:p w14:paraId="0C424CF8" w14:textId="77777777" w:rsidR="001778D6" w:rsidRDefault="00DE2E72" w:rsidP="004535E5">
      <w:r>
        <w:t xml:space="preserve">The title V permit does include the following emission units which do not appear to be included in the referenced NSR permit 9383: tanks TK-1000, TK-1001, TK-1002, TK-1003, TK-1003, TK1004, TK-1005, TK-1006, TK-1009, TK-1010, TK-1011, TK-1012, TK-1013, TK-1014, TK-1015, TK-1016, TK-1017, TK-1018, TK-1019, TK-1020, TK-1321, TK-1336, TK-1337, TK-1560, TK1561, TK-1562, TK-1563, TK-1564, TK-1565 TK-1566, TK-1567, TK-1568. TK-1569, TK-1570, TK-1571, TK-1572, TK-1573, TK-1574, TK-1700-1, TK-1700-2, TK-319, TK-5000, TK-5001, TK5002, TK-5003, TK-5004, TK-5005, TK-5006, TK-5007, TK-5008, TK-5009, TK-5012, TK-5013, TK-5014, TK-5015, TK-5016, TK-5019, TK-5020, TK-5021, TK-527, TK-533, TK-534, TK-540, TL-541, TK-542, TK-543, TK-544, TK-546, TK-547, TK-548, TK-549, TK-550, TK-551, TK-552, TK-553, TK-554, TK-555, TK-556, TK-557, TK-558, TK-559, TK-560, TK-561, TK-562, TK-563, TK-564, TK-565, TK-566, TK-567, TK-571, TK-572. TK-573, TK-594, TK-595, TK-596, TK-597, TK-598, TK-599, TK-600, TK-601, TK-602, TK-603, TK-604, TK-605, TK-606, TK-607, TK-608, TK-609, TK-610, TK-611, TK-612, TK-613, TK-614, TK-615, TK-616, TK-617, TK-618, TK-619, TK-620, TK-621, TK-622, TK-623, TK-624, TK-625, TK-626, TK-627, TK-628, TK-629, TK-630, TK-631, TK-632, TK-633, TK-634, TK-636, TK-637, TK-638, TK-639, TK-640, TK-641, TK-642, TK-643, TK-644, TK-645, TK-646, TK-647, TK-648, TK-649, TK-650, TK-651, TK-652, TK-656, TK-MIX1, TK-MIX2, TK-PMA-1, TK-PMA-2, TK-PMA-3, TK-PMA-6, and TK-PMA-LITES. </w:t>
      </w:r>
    </w:p>
    <w:p w14:paraId="290F6986" w14:textId="77777777" w:rsidR="001778D6" w:rsidRDefault="001778D6" w:rsidP="004535E5"/>
    <w:p w14:paraId="4B1E489D" w14:textId="77777777" w:rsidR="001778D6" w:rsidRDefault="00DE2E72" w:rsidP="004535E5">
      <w:r>
        <w:t xml:space="preserve">TCEQ should verify for the record which tanks hold valid NSR authorizations at the site and ensure that they are properly accounted for in both the NSR and title V permits. </w:t>
      </w:r>
    </w:p>
    <w:p w14:paraId="6B1B107A" w14:textId="77777777" w:rsidR="001778D6" w:rsidRDefault="001778D6" w:rsidP="004535E5"/>
    <w:p w14:paraId="743DA61A" w14:textId="63D485BA" w:rsidR="0092415C" w:rsidRDefault="00DE2E72" w:rsidP="004535E5">
      <w:r>
        <w:t xml:space="preserve">The proposed title V permit fails to meet the requirements of CAA § 504(a) requiring that “(e)ach permit issued under this subchapter shall include enforceable emission limitations and standards, . . . and such other conditions as are necessary to assure compliance with applicable requirements of this chapter, including the requirements of the applicable implementation plan.” TCEQ’s definition of “applicable </w:t>
      </w:r>
      <w:r>
        <w:lastRenderedPageBreak/>
        <w:t xml:space="preserve">requirement” (found at 30 TAC § 122.10(2)) includes an extensive list of federal and state provisions. Minor NSR permits, including standard permits and permits by rule (PBRs) are included in TCEQ’s definition of applicable requirement and are applicable requirements as defined under 40 CFR § 70.2. EPA appreciates that ALTIVIA has provided a PBR Supplemental Table that includes claimed PBRs, and monitoring for claimed PBRs. However, the NSR Authorization References by Emissions Unit table fails to identify any emission units with PBRs 106.124 or 106.476 as authorizations. In addition, the title V permits include Pollution Control Project Standard Permit 163894 as an </w:t>
      </w:r>
      <w:proofErr w:type="gramStart"/>
      <w:r>
        <w:t>authorization, but</w:t>
      </w:r>
      <w:proofErr w:type="gramEnd"/>
      <w:r>
        <w:t xml:space="preserve"> does not identify any emission units subject to this standard permit. TCEQ should verify if the PBRs and standard permit listed above need to be added to the title V permit or if the PBRs have been consolidated by incorporation into an NSR permit and update the title V permit as necessary.</w:t>
      </w:r>
    </w:p>
    <w:p w14:paraId="4FC7FAEE" w14:textId="77777777" w:rsidR="00DE2E72" w:rsidRDefault="00DE2E72" w:rsidP="004535E5">
      <w:pPr>
        <w:rPr>
          <w:rStyle w:val="Strong"/>
        </w:rPr>
      </w:pPr>
    </w:p>
    <w:p w14:paraId="566AE1D4" w14:textId="7662516B" w:rsidR="00DB2624" w:rsidRDefault="0092415C" w:rsidP="004535E5">
      <w:pPr>
        <w:rPr>
          <w:rStyle w:val="Strong"/>
        </w:rPr>
      </w:pPr>
      <w:r w:rsidRPr="00725612">
        <w:rPr>
          <w:rStyle w:val="Strong"/>
        </w:rPr>
        <w:t>TCEQ R</w:t>
      </w:r>
      <w:r>
        <w:rPr>
          <w:rStyle w:val="Strong"/>
        </w:rPr>
        <w:t>esponse</w:t>
      </w:r>
      <w:r w:rsidR="00DB2624">
        <w:rPr>
          <w:rStyle w:val="Strong"/>
        </w:rPr>
        <w:t xml:space="preserve"> to </w:t>
      </w:r>
      <w:r w:rsidR="00A31D2A">
        <w:rPr>
          <w:rStyle w:val="Strong"/>
        </w:rPr>
        <w:t xml:space="preserve">EPA </w:t>
      </w:r>
      <w:r w:rsidR="00DB2624">
        <w:rPr>
          <w:rStyle w:val="Strong"/>
        </w:rPr>
        <w:t>Objection</w:t>
      </w:r>
      <w:r>
        <w:rPr>
          <w:rStyle w:val="Strong"/>
        </w:rPr>
        <w:t xml:space="preserve"> 2:</w:t>
      </w:r>
      <w:r w:rsidR="00A2667F">
        <w:rPr>
          <w:rStyle w:val="Strong"/>
        </w:rPr>
        <w:t xml:space="preserve">  </w:t>
      </w:r>
    </w:p>
    <w:p w14:paraId="3AE8DABB" w14:textId="3423DB99" w:rsidR="00254CF1" w:rsidRDefault="00A31D2A" w:rsidP="00254CF1">
      <w:r>
        <w:rPr>
          <w:rFonts w:cs="Arial"/>
          <w:szCs w:val="20"/>
        </w:rPr>
        <w:t>As noted in TCEQ response to EPA Objection 1,</w:t>
      </w:r>
      <w:r w:rsidRPr="00BA48D6">
        <w:rPr>
          <w:rFonts w:cs="Arial"/>
          <w:szCs w:val="20"/>
        </w:rPr>
        <w:t xml:space="preserve"> NSR permit </w:t>
      </w:r>
      <w:r>
        <w:rPr>
          <w:rFonts w:cs="Arial"/>
          <w:szCs w:val="20"/>
        </w:rPr>
        <w:t>9383</w:t>
      </w:r>
      <w:r w:rsidRPr="00BA48D6">
        <w:rPr>
          <w:rFonts w:cs="Arial"/>
          <w:szCs w:val="20"/>
        </w:rPr>
        <w:t xml:space="preserve">, </w:t>
      </w:r>
      <w:r>
        <w:rPr>
          <w:rFonts w:cs="Arial"/>
          <w:szCs w:val="20"/>
        </w:rPr>
        <w:t xml:space="preserve">project </w:t>
      </w:r>
      <w:r w:rsidRPr="006623B9">
        <w:rPr>
          <w:rFonts w:cs="Arial"/>
          <w:szCs w:val="20"/>
        </w:rPr>
        <w:t>341342</w:t>
      </w:r>
      <w:r>
        <w:rPr>
          <w:rFonts w:cs="Arial"/>
          <w:szCs w:val="20"/>
        </w:rPr>
        <w:t xml:space="preserve">, </w:t>
      </w:r>
      <w:r w:rsidRPr="00BA48D6">
        <w:rPr>
          <w:rFonts w:cs="Arial"/>
          <w:szCs w:val="20"/>
        </w:rPr>
        <w:t xml:space="preserve">issued on </w:t>
      </w:r>
      <w:r>
        <w:rPr>
          <w:rFonts w:cs="Arial"/>
          <w:szCs w:val="20"/>
        </w:rPr>
        <w:t>05/15</w:t>
      </w:r>
      <w:r w:rsidRPr="00BA48D6">
        <w:rPr>
          <w:rFonts w:cs="Arial"/>
          <w:szCs w:val="20"/>
        </w:rPr>
        <w:t xml:space="preserve">/2023 </w:t>
      </w:r>
      <w:r>
        <w:rPr>
          <w:rFonts w:cs="Arial"/>
          <w:szCs w:val="20"/>
        </w:rPr>
        <w:t>has</w:t>
      </w:r>
      <w:r w:rsidRPr="00BA48D6">
        <w:rPr>
          <w:rFonts w:cs="Arial"/>
          <w:szCs w:val="20"/>
        </w:rPr>
        <w:t xml:space="preserve"> </w:t>
      </w:r>
      <w:r w:rsidR="000E1EE4">
        <w:rPr>
          <w:rFonts w:cs="Arial"/>
          <w:szCs w:val="20"/>
        </w:rPr>
        <w:t xml:space="preserve">also </w:t>
      </w:r>
      <w:r w:rsidRPr="00BA48D6">
        <w:rPr>
          <w:rFonts w:cs="Arial"/>
          <w:szCs w:val="20"/>
        </w:rPr>
        <w:t>been changed to address the EPA objection</w:t>
      </w:r>
      <w:r>
        <w:rPr>
          <w:rFonts w:cs="Arial"/>
          <w:szCs w:val="20"/>
        </w:rPr>
        <w:t xml:space="preserve"> 2</w:t>
      </w:r>
      <w:r w:rsidRPr="00BA48D6">
        <w:rPr>
          <w:rFonts w:cs="Arial"/>
          <w:szCs w:val="20"/>
        </w:rPr>
        <w:t xml:space="preserve"> and </w:t>
      </w:r>
      <w:r>
        <w:rPr>
          <w:rFonts w:cs="Arial"/>
          <w:szCs w:val="20"/>
        </w:rPr>
        <w:t>the</w:t>
      </w:r>
      <w:r w:rsidRPr="00BA48D6">
        <w:rPr>
          <w:rFonts w:cs="Arial"/>
          <w:szCs w:val="20"/>
        </w:rPr>
        <w:t xml:space="preserve"> NSR permit </w:t>
      </w:r>
      <w:r>
        <w:rPr>
          <w:rFonts w:cs="Arial"/>
          <w:szCs w:val="20"/>
        </w:rPr>
        <w:t>is</w:t>
      </w:r>
      <w:r w:rsidRPr="00BA48D6">
        <w:rPr>
          <w:rFonts w:cs="Arial"/>
          <w:szCs w:val="20"/>
        </w:rPr>
        <w:t xml:space="preserve"> incorporated by reference into the PP in the New Source Review authorizations table listed on page 2</w:t>
      </w:r>
      <w:r>
        <w:rPr>
          <w:rFonts w:cs="Arial"/>
          <w:szCs w:val="20"/>
        </w:rPr>
        <w:t>2</w:t>
      </w:r>
      <w:r w:rsidRPr="00BA48D6">
        <w:rPr>
          <w:rFonts w:cs="Arial"/>
          <w:szCs w:val="20"/>
        </w:rPr>
        <w:t>7</w:t>
      </w:r>
      <w:r w:rsidR="004F5676">
        <w:rPr>
          <w:rFonts w:cs="Arial"/>
          <w:szCs w:val="20"/>
        </w:rPr>
        <w:t xml:space="preserve">. Specifically, </w:t>
      </w:r>
      <w:r w:rsidR="00254CF1">
        <w:t xml:space="preserve">the </w:t>
      </w:r>
      <w:r w:rsidR="00E5365E">
        <w:t xml:space="preserve">following tank </w:t>
      </w:r>
      <w:r w:rsidR="00254CF1">
        <w:t xml:space="preserve">units </w:t>
      </w:r>
      <w:r w:rsidR="00E5365E">
        <w:t xml:space="preserve">are removed </w:t>
      </w:r>
      <w:r w:rsidR="00254CF1">
        <w:t>as reflected in NSR Permit 9383</w:t>
      </w:r>
      <w:r w:rsidR="00517057">
        <w:t xml:space="preserve"> issued </w:t>
      </w:r>
      <w:r w:rsidR="00517057">
        <w:rPr>
          <w:rFonts w:cs="Arial"/>
          <w:szCs w:val="20"/>
        </w:rPr>
        <w:t>05/15</w:t>
      </w:r>
      <w:r w:rsidR="00517057" w:rsidRPr="00BA48D6">
        <w:rPr>
          <w:rFonts w:cs="Arial"/>
          <w:szCs w:val="20"/>
        </w:rPr>
        <w:t>/2023</w:t>
      </w:r>
      <w:r w:rsidR="00254CF1">
        <w:t>:</w:t>
      </w:r>
    </w:p>
    <w:p w14:paraId="5A166846" w14:textId="77777777" w:rsidR="00254CF1" w:rsidRDefault="00254CF1" w:rsidP="00254CF1"/>
    <w:p w14:paraId="75302099" w14:textId="1D807D73" w:rsidR="00254CF1" w:rsidRDefault="00254CF1" w:rsidP="00254CF1">
      <w:r>
        <w:t xml:space="preserve">TK-1000, TK-1001, TK-1002, TK-1003, TK1004, TK-1005, TK-1006, TK-1009, TK-1010, TK-1011, TK-1012, TK-1013, TK-1014, TK-1015, TK-1016, TK-1017, TK-1018, TK-1019, TK-1020, TK-1321, TK-1336, TK-1337, TK-319, TK-5000, TK-5001, TK5002, TK-5003, TK-5004, TK-5005, TK-5006, TK-5007, TK-5008, TK-5009, TK-5012, TK-5013, TK-5014, TK-5015, TK-5016, TK-5019, TK-5020, TK-5021, TK-527, TK-533, TK-534, TK-540, TL-541, TK-542, TK-543, TK-544, TK-546, TK-547, TK-548, TK-549, TK-550, TK-551, TK-552, TK-553, TK-554, TK-555, TK-556, TK-557, TK-558, TK-559, TK-560, TK-561, TK-562, TK-563, TK-564, TK-565, TK-566, TK-567, TK-571, TK-572. TK-573, TK-594, TK-595, TK-596, TK-597, TK-598, TK-599, TK-600, TK-601, TK-602, TK-603, TK-604, TK-605, TK-606, TK-607, TK-608, TK-609, TK-610, TK-611, TK-612, TK-613, TK-614, TK-615, TK-616, TK-617, TK-618, TK-619, TK-620, TK-621, TK-622, TK-623, TK-624, TK-625, TK-626, TK-627, TK-628, TK-629, TK-630, TK-631, TK-632, TK-633, TK-634, TK-636, TK-637, TK-638, TK-639, TK-640, TK-641, TK-642, TK-643, TK-644, TK-645, TK-646, TK-647, TK-648, TK-649, TK-650, TK-651, TK-652, TK-656, TK-MIX1, TK-MIX2, TK-PMA-1, TK-PMA-2, TK-PMA-3, TK-PMA-6, and TK-PMA-LITES. </w:t>
      </w:r>
    </w:p>
    <w:p w14:paraId="3E704C69" w14:textId="65596A75" w:rsidR="00254CF1" w:rsidRDefault="00254CF1" w:rsidP="004535E5">
      <w:pPr>
        <w:rPr>
          <w:rStyle w:val="Strong"/>
        </w:rPr>
      </w:pPr>
    </w:p>
    <w:p w14:paraId="08E1DE25" w14:textId="6000CACF" w:rsidR="00254CF1" w:rsidRDefault="00254CF1" w:rsidP="004535E5">
      <w:pPr>
        <w:rPr>
          <w:rStyle w:val="Strong"/>
        </w:rPr>
      </w:pPr>
      <w:r w:rsidRPr="00517057">
        <w:rPr>
          <w:rStyle w:val="Strong"/>
          <w:b w:val="0"/>
          <w:bCs w:val="0"/>
        </w:rPr>
        <w:t>The</w:t>
      </w:r>
      <w:r w:rsidR="00517057">
        <w:rPr>
          <w:rStyle w:val="Strong"/>
          <w:b w:val="0"/>
          <w:bCs w:val="0"/>
        </w:rPr>
        <w:t xml:space="preserve"> following tank units</w:t>
      </w:r>
      <w:r w:rsidRPr="00517057">
        <w:rPr>
          <w:rStyle w:val="Strong"/>
          <w:b w:val="0"/>
          <w:bCs w:val="0"/>
        </w:rPr>
        <w:t xml:space="preserve"> remain in the </w:t>
      </w:r>
      <w:r w:rsidR="007E042F">
        <w:rPr>
          <w:rStyle w:val="Strong"/>
          <w:b w:val="0"/>
          <w:bCs w:val="0"/>
        </w:rPr>
        <w:t>PP</w:t>
      </w:r>
      <w:r w:rsidR="000A33A9">
        <w:rPr>
          <w:rStyle w:val="Strong"/>
          <w:b w:val="0"/>
          <w:bCs w:val="0"/>
        </w:rPr>
        <w:t>,</w:t>
      </w:r>
      <w:r w:rsidR="000A33A9" w:rsidRPr="000A33A9">
        <w:t xml:space="preserve"> </w:t>
      </w:r>
      <w:r w:rsidR="000A33A9" w:rsidRPr="000A33A9">
        <w:rPr>
          <w:rStyle w:val="Strong"/>
          <w:b w:val="0"/>
          <w:bCs w:val="0"/>
        </w:rPr>
        <w:t>NSR Authorization References by Emissions Unit table</w:t>
      </w:r>
      <w:r w:rsidR="000A33A9">
        <w:rPr>
          <w:rStyle w:val="Strong"/>
          <w:b w:val="0"/>
          <w:bCs w:val="0"/>
        </w:rPr>
        <w:t xml:space="preserve"> (pages 228-</w:t>
      </w:r>
      <w:r w:rsidR="002864E5">
        <w:rPr>
          <w:rStyle w:val="Strong"/>
          <w:b w:val="0"/>
          <w:bCs w:val="0"/>
        </w:rPr>
        <w:t>238)</w:t>
      </w:r>
      <w:r w:rsidR="007E042F">
        <w:rPr>
          <w:rStyle w:val="Strong"/>
          <w:b w:val="0"/>
          <w:bCs w:val="0"/>
        </w:rPr>
        <w:t>:</w:t>
      </w:r>
      <w:r w:rsidR="002864E5">
        <w:rPr>
          <w:rStyle w:val="Strong"/>
          <w:b w:val="0"/>
          <w:bCs w:val="0"/>
        </w:rPr>
        <w:t xml:space="preserve"> </w:t>
      </w:r>
      <w:r w:rsidRPr="00517057">
        <w:t>TK-1560, TK1561, TK-1562, TK-1563, TK-1564, TK-1565 TK-1566, TK-1567, TK-1568. TK-1569, TK-1570, TK-1571, TK-1572, TK-1573, TK-1574, TK-1700-1, TK-1700-2</w:t>
      </w:r>
      <w:r w:rsidR="007E042F">
        <w:t>.</w:t>
      </w:r>
    </w:p>
    <w:p w14:paraId="761686E4" w14:textId="77777777" w:rsidR="00DE2E72" w:rsidRDefault="00DE2E72" w:rsidP="0092415C">
      <w:pPr>
        <w:rPr>
          <w:rStyle w:val="Strong"/>
        </w:rPr>
      </w:pPr>
    </w:p>
    <w:p w14:paraId="0F63440E" w14:textId="2E1D6535" w:rsidR="00C764A3" w:rsidRDefault="00BC2694" w:rsidP="0092415C">
      <w:r>
        <w:rPr>
          <w:rStyle w:val="Strong"/>
          <w:b w:val="0"/>
          <w:bCs w:val="0"/>
        </w:rPr>
        <w:t xml:space="preserve">Boiler unit </w:t>
      </w:r>
      <w:r w:rsidR="00C764A3" w:rsidRPr="00C764A3">
        <w:rPr>
          <w:rStyle w:val="Strong"/>
          <w:b w:val="0"/>
          <w:bCs w:val="0"/>
        </w:rPr>
        <w:t xml:space="preserve">HB-II is </w:t>
      </w:r>
      <w:r w:rsidR="00C764A3">
        <w:rPr>
          <w:rStyle w:val="Strong"/>
          <w:b w:val="0"/>
          <w:bCs w:val="0"/>
        </w:rPr>
        <w:t>authorized by NSR Permit 9383</w:t>
      </w:r>
      <w:r>
        <w:rPr>
          <w:rStyle w:val="Strong"/>
          <w:b w:val="0"/>
          <w:bCs w:val="0"/>
        </w:rPr>
        <w:t xml:space="preserve"> and boiler unit </w:t>
      </w:r>
      <w:r w:rsidR="00C764A3">
        <w:rPr>
          <w:rStyle w:val="Strong"/>
          <w:b w:val="0"/>
          <w:bCs w:val="0"/>
        </w:rPr>
        <w:t>H</w:t>
      </w:r>
      <w:r w:rsidR="00550364">
        <w:rPr>
          <w:rStyle w:val="Strong"/>
          <w:b w:val="0"/>
          <w:bCs w:val="0"/>
        </w:rPr>
        <w:t>B</w:t>
      </w:r>
      <w:r w:rsidR="00C764A3">
        <w:rPr>
          <w:rStyle w:val="Strong"/>
          <w:b w:val="0"/>
          <w:bCs w:val="0"/>
        </w:rPr>
        <w:t xml:space="preserve">-III is authorized by standard permit </w:t>
      </w:r>
      <w:r w:rsidR="00C764A3">
        <w:t>150789</w:t>
      </w:r>
      <w:r w:rsidR="000612CB" w:rsidRPr="000612CB">
        <w:t xml:space="preserve"> </w:t>
      </w:r>
      <w:r w:rsidR="000612CB">
        <w:t xml:space="preserve">and listed in </w:t>
      </w:r>
      <w:r w:rsidR="000612CB" w:rsidRPr="000612CB">
        <w:t>NSR Authorization References by Emissions Unit table (page</w:t>
      </w:r>
      <w:r w:rsidR="000612CB">
        <w:t xml:space="preserve"> 2</w:t>
      </w:r>
      <w:r w:rsidR="00550364">
        <w:t>3</w:t>
      </w:r>
      <w:r w:rsidR="000612CB">
        <w:t>7</w:t>
      </w:r>
      <w:r w:rsidR="000612CB" w:rsidRPr="000612CB">
        <w:t>)</w:t>
      </w:r>
      <w:r>
        <w:t>. Boiler unit</w:t>
      </w:r>
      <w:r w:rsidR="00C764A3">
        <w:t xml:space="preserve"> BT-1 has been removed from the </w:t>
      </w:r>
      <w:r>
        <w:t>PP.</w:t>
      </w:r>
      <w:r w:rsidR="00C764A3">
        <w:t xml:space="preserve"> </w:t>
      </w:r>
    </w:p>
    <w:p w14:paraId="70B0DD1A" w14:textId="77777777" w:rsidR="00C22C6F" w:rsidRPr="00091A0B" w:rsidRDefault="00C22C6F" w:rsidP="0092415C"/>
    <w:p w14:paraId="6244F3F3" w14:textId="50D41BA6" w:rsidR="00C22C6F" w:rsidRPr="00091A0B" w:rsidRDefault="00C22C6F" w:rsidP="0092415C">
      <w:pPr>
        <w:rPr>
          <w:rStyle w:val="Strong"/>
          <w:b w:val="0"/>
          <w:bCs w:val="0"/>
        </w:rPr>
      </w:pPr>
      <w:r w:rsidRPr="00091A0B">
        <w:rPr>
          <w:rStyle w:val="Strong"/>
          <w:b w:val="0"/>
          <w:bCs w:val="0"/>
        </w:rPr>
        <w:t>The tank units and boiler BT-1 that have been removed from the permit are either no longer on site or are nonoperational. The nonoperational equipment will not be used in the future without the proper permitting authorization.</w:t>
      </w:r>
    </w:p>
    <w:p w14:paraId="25805568" w14:textId="77777777" w:rsidR="00C764A3" w:rsidRDefault="00C764A3" w:rsidP="0092415C">
      <w:pPr>
        <w:rPr>
          <w:rStyle w:val="Strong"/>
        </w:rPr>
      </w:pPr>
    </w:p>
    <w:p w14:paraId="7983B3DA" w14:textId="185AFFDD" w:rsidR="0092415C" w:rsidRDefault="0092415C" w:rsidP="0092415C">
      <w:r w:rsidRPr="009458A8">
        <w:rPr>
          <w:rStyle w:val="Strong"/>
        </w:rPr>
        <w:t xml:space="preserve">EPA </w:t>
      </w:r>
      <w:r>
        <w:rPr>
          <w:rStyle w:val="Strong"/>
        </w:rPr>
        <w:t>Objection 3</w:t>
      </w:r>
      <w:r w:rsidRPr="009458A8">
        <w:rPr>
          <w:rStyle w:val="Strong"/>
        </w:rPr>
        <w:t>:</w:t>
      </w:r>
      <w:r w:rsidRPr="009458A8">
        <w:t xml:space="preserve"> </w:t>
      </w:r>
    </w:p>
    <w:p w14:paraId="4C97A8F5" w14:textId="0DF9AA40" w:rsidR="0092415C" w:rsidRDefault="00DE2E72" w:rsidP="0092415C">
      <w:pPr>
        <w:rPr>
          <w:rStyle w:val="Strong"/>
        </w:rPr>
      </w:pPr>
      <w:r w:rsidRPr="001778D6">
        <w:rPr>
          <w:b/>
          <w:bCs/>
        </w:rPr>
        <w:t>Proposed Permit Fails to Incorporate and Assure Compliance with NSR Permit Requirements Including Attachments to the NSR Permit</w:t>
      </w:r>
      <w:r>
        <w:t xml:space="preserve">. Under title V of the CAA, the EPA's part 70 regulations, and Texas's EPA-approved title V program rules, every title V permit must include all applicable requirements that apply to a source, as well as any permit terms necessary to assure compliance with these requirements. e.g., 42 U.S.C. § 7661c(a).3 "Applicable requirements," as defined in the EPA's and TCEQ's rules, include the terms and conditions of preconstruction permits issued by TCEQ. The title V permit O1441 incorporates by reference NSR permit 9383. This permit contains references to Attachments A, B, and G. These attachments were not found to be attached to the permit and they were unable to </w:t>
      </w:r>
      <w:proofErr w:type="gramStart"/>
      <w:r>
        <w:t>be located in</w:t>
      </w:r>
      <w:proofErr w:type="gramEnd"/>
      <w:r>
        <w:t xml:space="preserve"> the TCEQ central file room online. TCEQ must ensure that the permit clearly </w:t>
      </w:r>
      <w:r>
        <w:lastRenderedPageBreak/>
        <w:t>identifies the specific location of any monitoring or emission calculation methods specified in a permit application (which must be readily available). See, e.g., In the Matter of Kinder Morgan Crude &amp; Condensate LLC, Galena Park Terminal, Order on Petition No. VI-2017-15 at 18- 20 (December 16, 2021); In the Matter of Premcor Refining Group Inc., Valero Port Arthur Refinery, Order on Petition No. VI-2018-4 at 26-28 (November 30, 2021).</w:t>
      </w:r>
    </w:p>
    <w:p w14:paraId="4CB74A85" w14:textId="2EB2AC7B" w:rsidR="00DE2E72" w:rsidRDefault="00DE2E72" w:rsidP="0092415C">
      <w:pPr>
        <w:rPr>
          <w:rStyle w:val="Strong"/>
        </w:rPr>
      </w:pPr>
    </w:p>
    <w:p w14:paraId="71399518" w14:textId="145F9294" w:rsidR="0092415C" w:rsidRPr="00A2667F" w:rsidRDefault="0092415C" w:rsidP="0092415C">
      <w:pPr>
        <w:rPr>
          <w:rStyle w:val="Strong"/>
          <w:b w:val="0"/>
          <w:bCs w:val="0"/>
          <w:color w:val="FF0000"/>
        </w:rPr>
      </w:pPr>
      <w:r w:rsidRPr="00725612">
        <w:rPr>
          <w:rStyle w:val="Strong"/>
        </w:rPr>
        <w:t>TCEQ R</w:t>
      </w:r>
      <w:r>
        <w:rPr>
          <w:rStyle w:val="Strong"/>
        </w:rPr>
        <w:t xml:space="preserve">esponse </w:t>
      </w:r>
      <w:r w:rsidR="002B589C">
        <w:rPr>
          <w:rStyle w:val="Strong"/>
        </w:rPr>
        <w:t xml:space="preserve">to EPA Objection </w:t>
      </w:r>
      <w:r>
        <w:rPr>
          <w:rStyle w:val="Strong"/>
        </w:rPr>
        <w:t>3:</w:t>
      </w:r>
      <w:r w:rsidR="00A2667F">
        <w:rPr>
          <w:rStyle w:val="Strong"/>
        </w:rPr>
        <w:t xml:space="preserve">  </w:t>
      </w:r>
    </w:p>
    <w:p w14:paraId="6471BF4B" w14:textId="5804143C" w:rsidR="00EB1067" w:rsidRPr="00D84A07" w:rsidRDefault="00EB1067" w:rsidP="00EB1067">
      <w:pPr>
        <w:pStyle w:val="Default"/>
        <w:rPr>
          <w:rFonts w:ascii="Arial" w:hAnsi="Arial" w:cs="Arial"/>
          <w:sz w:val="20"/>
          <w:szCs w:val="20"/>
        </w:rPr>
      </w:pPr>
      <w:r w:rsidRPr="00D84A07">
        <w:rPr>
          <w:rFonts w:ascii="Arial" w:hAnsi="Arial" w:cs="Arial"/>
          <w:sz w:val="20"/>
          <w:szCs w:val="20"/>
        </w:rPr>
        <w:t xml:space="preserve">Attachments A, B, and G are available </w:t>
      </w:r>
      <w:r w:rsidR="00C00E34">
        <w:rPr>
          <w:rFonts w:ascii="Arial" w:hAnsi="Arial" w:cs="Arial"/>
          <w:sz w:val="20"/>
          <w:szCs w:val="20"/>
        </w:rPr>
        <w:t xml:space="preserve">on TCEQ’s </w:t>
      </w:r>
      <w:hyperlink r:id="rId17" w:history="1">
        <w:r w:rsidR="00F97D1E" w:rsidRPr="00A876CC">
          <w:rPr>
            <w:rStyle w:val="Hyperlink"/>
            <w:rFonts w:ascii="Arial" w:hAnsi="Arial" w:cs="Arial"/>
            <w:sz w:val="20"/>
            <w:szCs w:val="20"/>
          </w:rPr>
          <w:t xml:space="preserve">records </w:t>
        </w:r>
        <w:r w:rsidR="00A876CC" w:rsidRPr="00A876CC">
          <w:rPr>
            <w:rStyle w:val="Hyperlink"/>
            <w:rFonts w:ascii="Arial" w:hAnsi="Arial" w:cs="Arial"/>
            <w:sz w:val="20"/>
            <w:szCs w:val="20"/>
          </w:rPr>
          <w:t>online</w:t>
        </w:r>
        <w:r w:rsidR="00F97D1E" w:rsidRPr="00A876CC">
          <w:rPr>
            <w:rStyle w:val="Hyperlink"/>
            <w:rFonts w:ascii="Arial" w:hAnsi="Arial" w:cs="Arial"/>
            <w:sz w:val="20"/>
            <w:szCs w:val="20"/>
          </w:rPr>
          <w:t xml:space="preserve"> </w:t>
        </w:r>
        <w:r w:rsidR="00C00E34" w:rsidRPr="00A876CC">
          <w:rPr>
            <w:rStyle w:val="Hyperlink"/>
            <w:rFonts w:ascii="Arial" w:hAnsi="Arial" w:cs="Arial"/>
            <w:sz w:val="20"/>
            <w:szCs w:val="20"/>
          </w:rPr>
          <w:t>website site</w:t>
        </w:r>
      </w:hyperlink>
      <w:r w:rsidR="00C00E34">
        <w:rPr>
          <w:rFonts w:ascii="Arial" w:hAnsi="Arial" w:cs="Arial"/>
          <w:sz w:val="20"/>
          <w:szCs w:val="20"/>
        </w:rPr>
        <w:t xml:space="preserve"> </w:t>
      </w:r>
      <w:r w:rsidRPr="00D84A07">
        <w:rPr>
          <w:rFonts w:ascii="Arial" w:hAnsi="Arial" w:cs="Arial"/>
          <w:sz w:val="20"/>
          <w:szCs w:val="20"/>
        </w:rPr>
        <w:t xml:space="preserve">as part of the </w:t>
      </w:r>
      <w:r w:rsidR="009B4BD0">
        <w:rPr>
          <w:rFonts w:ascii="Arial" w:hAnsi="Arial" w:cs="Arial"/>
          <w:sz w:val="20"/>
          <w:szCs w:val="20"/>
        </w:rPr>
        <w:t xml:space="preserve">application representation and permit record </w:t>
      </w:r>
      <w:bookmarkStart w:id="3" w:name="_Hlk140063457"/>
      <w:r w:rsidR="009B4BD0">
        <w:rPr>
          <w:rFonts w:ascii="Arial" w:hAnsi="Arial" w:cs="Arial"/>
          <w:sz w:val="20"/>
          <w:szCs w:val="20"/>
        </w:rPr>
        <w:t xml:space="preserve">for </w:t>
      </w:r>
      <w:r w:rsidRPr="00D84A07">
        <w:rPr>
          <w:rFonts w:ascii="Arial" w:hAnsi="Arial" w:cs="Arial"/>
          <w:sz w:val="20"/>
          <w:szCs w:val="20"/>
        </w:rPr>
        <w:t xml:space="preserve">NSR </w:t>
      </w:r>
      <w:r w:rsidR="002B589C">
        <w:rPr>
          <w:rFonts w:ascii="Arial" w:hAnsi="Arial" w:cs="Arial"/>
          <w:sz w:val="20"/>
          <w:szCs w:val="20"/>
        </w:rPr>
        <w:t xml:space="preserve">permit </w:t>
      </w:r>
      <w:r w:rsidRPr="00D84A07">
        <w:rPr>
          <w:rFonts w:ascii="Arial" w:hAnsi="Arial" w:cs="Arial"/>
          <w:sz w:val="20"/>
          <w:szCs w:val="20"/>
        </w:rPr>
        <w:t>9383</w:t>
      </w:r>
      <w:r w:rsidR="002B589C">
        <w:rPr>
          <w:rFonts w:ascii="Arial" w:hAnsi="Arial" w:cs="Arial"/>
          <w:sz w:val="20"/>
          <w:szCs w:val="20"/>
        </w:rPr>
        <w:t>,</w:t>
      </w:r>
      <w:r w:rsidRPr="00D84A07">
        <w:rPr>
          <w:rFonts w:ascii="Arial" w:hAnsi="Arial" w:cs="Arial"/>
          <w:sz w:val="20"/>
          <w:szCs w:val="20"/>
        </w:rPr>
        <w:t xml:space="preserve"> </w:t>
      </w:r>
      <w:r w:rsidR="008725F1" w:rsidRPr="008725F1">
        <w:rPr>
          <w:rFonts w:ascii="Arial" w:hAnsi="Arial" w:cs="Arial"/>
          <w:sz w:val="20"/>
          <w:szCs w:val="20"/>
        </w:rPr>
        <w:t>project 341342, issued on 05/15/2023</w:t>
      </w:r>
      <w:bookmarkEnd w:id="3"/>
      <w:r w:rsidRPr="00D84A07">
        <w:rPr>
          <w:rFonts w:ascii="Arial" w:hAnsi="Arial" w:cs="Arial"/>
          <w:sz w:val="20"/>
          <w:szCs w:val="20"/>
        </w:rPr>
        <w:t>.</w:t>
      </w:r>
      <w:r w:rsidR="009B4BD0" w:rsidRPr="009B4BD0">
        <w:rPr>
          <w:rFonts w:ascii="Arial" w:hAnsi="Arial" w:cs="Arial"/>
          <w:sz w:val="20"/>
          <w:szCs w:val="20"/>
        </w:rPr>
        <w:t xml:space="preserve"> </w:t>
      </w:r>
      <w:r w:rsidR="008725F1">
        <w:rPr>
          <w:rFonts w:ascii="Arial" w:hAnsi="Arial" w:cs="Arial"/>
          <w:sz w:val="20"/>
          <w:szCs w:val="20"/>
        </w:rPr>
        <w:t xml:space="preserve">Please refer to </w:t>
      </w:r>
      <w:r w:rsidR="009B4BD0" w:rsidRPr="00D84A07">
        <w:rPr>
          <w:rFonts w:ascii="Arial" w:hAnsi="Arial" w:cs="Arial"/>
          <w:sz w:val="20"/>
          <w:szCs w:val="20"/>
        </w:rPr>
        <w:t>WCC Content ID 6543361</w:t>
      </w:r>
      <w:r w:rsidR="008725F1">
        <w:rPr>
          <w:rFonts w:ascii="Arial" w:hAnsi="Arial" w:cs="Arial"/>
          <w:sz w:val="20"/>
          <w:szCs w:val="20"/>
        </w:rPr>
        <w:t xml:space="preserve"> for more information</w:t>
      </w:r>
      <w:r w:rsidR="00ED67CC">
        <w:rPr>
          <w:rFonts w:ascii="Arial" w:hAnsi="Arial" w:cs="Arial"/>
          <w:sz w:val="20"/>
          <w:szCs w:val="20"/>
        </w:rPr>
        <w:t xml:space="preserve"> included in </w:t>
      </w:r>
      <w:r w:rsidR="00ED67CC" w:rsidRPr="00D84A07">
        <w:rPr>
          <w:rFonts w:ascii="Arial" w:hAnsi="Arial" w:cs="Arial"/>
          <w:sz w:val="20"/>
          <w:szCs w:val="20"/>
        </w:rPr>
        <w:t>Attachments A, B, and G</w:t>
      </w:r>
      <w:r w:rsidR="008725F1">
        <w:rPr>
          <w:rFonts w:ascii="Arial" w:hAnsi="Arial" w:cs="Arial"/>
          <w:sz w:val="20"/>
          <w:szCs w:val="20"/>
        </w:rPr>
        <w:t>.</w:t>
      </w:r>
    </w:p>
    <w:p w14:paraId="6159CCDC" w14:textId="4D150596" w:rsidR="0092415C" w:rsidRDefault="0092415C" w:rsidP="004535E5">
      <w:pPr>
        <w:rPr>
          <w:rStyle w:val="Strong"/>
        </w:rPr>
      </w:pPr>
    </w:p>
    <w:p w14:paraId="7DC0BB35" w14:textId="5EAF3530" w:rsidR="0092415C" w:rsidRDefault="0092415C" w:rsidP="0092415C">
      <w:r w:rsidRPr="009458A8">
        <w:rPr>
          <w:rStyle w:val="Strong"/>
        </w:rPr>
        <w:t xml:space="preserve">EPA </w:t>
      </w:r>
      <w:r>
        <w:rPr>
          <w:rStyle w:val="Strong"/>
        </w:rPr>
        <w:t>Objection 4</w:t>
      </w:r>
      <w:r w:rsidRPr="009458A8">
        <w:rPr>
          <w:rStyle w:val="Strong"/>
        </w:rPr>
        <w:t>:</w:t>
      </w:r>
      <w:r w:rsidRPr="009458A8">
        <w:t xml:space="preserve"> </w:t>
      </w:r>
    </w:p>
    <w:p w14:paraId="65DAD8E3" w14:textId="561F8EEC" w:rsidR="0092415C" w:rsidRDefault="00DE2E72" w:rsidP="0092415C">
      <w:r w:rsidRPr="001778D6">
        <w:rPr>
          <w:b/>
          <w:bCs/>
        </w:rPr>
        <w:t>Inadequate Monitoring for the Flare.</w:t>
      </w:r>
      <w:r>
        <w:t xml:space="preserve"> NSR permit 9383 holds only two permit conditions for the flare (FLR-1) at ALTIVIA. These conditions do not include any information on the flare’s destruction efficiency, waste gas flow volume (or its monitoring) to the flare, what the minimum heating value is for the vent stream to the flare, or other pertinent information on the flares use. As you are aware from petition orders recently published for other TCEQ title V permits, EPA has discovered that meeting the requirements of 40 CFR § 60.18 does not always account for certain problems that can reduce combustion efficiency, such as those caused by excess steam or air assistance to the flare. Steam- and air-assisted flares for certain waste gas streams are susceptible to performance problems that may reduce VOC destruction efficiency below 98%. EPA found information in a 2011 application that implies that the flare at ALTIVIA is air assisted. None of the conditions in permit 9383 contain any required monitoring </w:t>
      </w:r>
      <w:proofErr w:type="gramStart"/>
      <w:r>
        <w:t>for the amount of</w:t>
      </w:r>
      <w:proofErr w:type="gramEnd"/>
      <w:r>
        <w:t xml:space="preserve"> assist air that is sent to the flare. Nor does the permit identify the minimum destruction efficiency required of the flare. TCEQ should provide additional details that show the conditions in permit 9383 ensure compliance with any specified destruction efficiency of the flare and identify what the destruction efficiency is for the flare. It is important that the NSR permits contain adequate monitoring to ensure compliance with any VOC and HAP (Benzene and any others) emission limits on both an hourly and annual basis. Where the NSR permit does not contain adequate monitoring, it is important that the title V permit fill the gap by requiring any needed monitoring, recordkeeping, and reporting to assure compliance.</w:t>
      </w:r>
    </w:p>
    <w:p w14:paraId="71D52461" w14:textId="77777777" w:rsidR="00DE2E72" w:rsidRDefault="00DE2E72" w:rsidP="0092415C">
      <w:pPr>
        <w:rPr>
          <w:rStyle w:val="Strong"/>
        </w:rPr>
      </w:pPr>
    </w:p>
    <w:p w14:paraId="17BF6764" w14:textId="3901C26F" w:rsidR="0092415C" w:rsidRPr="00A2667F" w:rsidRDefault="0092415C" w:rsidP="0092415C">
      <w:pPr>
        <w:rPr>
          <w:rStyle w:val="Strong"/>
          <w:b w:val="0"/>
          <w:bCs w:val="0"/>
          <w:color w:val="FF0000"/>
        </w:rPr>
      </w:pPr>
      <w:r w:rsidRPr="00725612">
        <w:rPr>
          <w:rStyle w:val="Strong"/>
        </w:rPr>
        <w:t>TCEQ R</w:t>
      </w:r>
      <w:r>
        <w:rPr>
          <w:rStyle w:val="Strong"/>
        </w:rPr>
        <w:t>esponse</w:t>
      </w:r>
      <w:r w:rsidR="00DB2624">
        <w:rPr>
          <w:rStyle w:val="Strong"/>
        </w:rPr>
        <w:t xml:space="preserve"> to </w:t>
      </w:r>
      <w:r w:rsidR="002B589C">
        <w:rPr>
          <w:rStyle w:val="Strong"/>
        </w:rPr>
        <w:t xml:space="preserve">EPA </w:t>
      </w:r>
      <w:r w:rsidR="00DB2624">
        <w:rPr>
          <w:rStyle w:val="Strong"/>
        </w:rPr>
        <w:t>Objection</w:t>
      </w:r>
      <w:r>
        <w:rPr>
          <w:rStyle w:val="Strong"/>
        </w:rPr>
        <w:t xml:space="preserve"> 4</w:t>
      </w:r>
      <w:r w:rsidRPr="00A2667F">
        <w:rPr>
          <w:rStyle w:val="Strong"/>
          <w:b w:val="0"/>
          <w:bCs w:val="0"/>
        </w:rPr>
        <w:t>:</w:t>
      </w:r>
      <w:r w:rsidR="00A2667F" w:rsidRPr="00A2667F">
        <w:rPr>
          <w:rStyle w:val="Strong"/>
          <w:b w:val="0"/>
          <w:bCs w:val="0"/>
        </w:rPr>
        <w:t xml:space="preserve"> </w:t>
      </w:r>
    </w:p>
    <w:p w14:paraId="71B7CBDD" w14:textId="3CC4619E" w:rsidR="00EB1067" w:rsidRDefault="00EB1067" w:rsidP="00EB1067">
      <w:pPr>
        <w:pStyle w:val="Default"/>
        <w:rPr>
          <w:rFonts w:ascii="Arial" w:hAnsi="Arial" w:cs="Arial"/>
          <w:sz w:val="20"/>
          <w:szCs w:val="20"/>
        </w:rPr>
      </w:pPr>
      <w:r w:rsidRPr="00ED67CC">
        <w:rPr>
          <w:rFonts w:ascii="Arial" w:hAnsi="Arial" w:cs="Arial"/>
          <w:sz w:val="20"/>
          <w:szCs w:val="20"/>
        </w:rPr>
        <w:t xml:space="preserve">The flare </w:t>
      </w:r>
      <w:r w:rsidR="000D6DCC">
        <w:rPr>
          <w:rFonts w:ascii="Arial" w:hAnsi="Arial" w:cs="Arial"/>
          <w:sz w:val="20"/>
          <w:szCs w:val="20"/>
        </w:rPr>
        <w:t xml:space="preserve">unit </w:t>
      </w:r>
      <w:r w:rsidRPr="00ED67CC">
        <w:rPr>
          <w:rFonts w:ascii="Arial" w:hAnsi="Arial" w:cs="Arial"/>
          <w:sz w:val="20"/>
          <w:szCs w:val="20"/>
        </w:rPr>
        <w:t>is currently non-operational</w:t>
      </w:r>
      <w:r w:rsidR="00636EA1">
        <w:rPr>
          <w:rFonts w:ascii="Arial" w:hAnsi="Arial" w:cs="Arial"/>
          <w:sz w:val="20"/>
          <w:szCs w:val="20"/>
        </w:rPr>
        <w:t>. As such,</w:t>
      </w:r>
      <w:r w:rsidRPr="00ED67CC">
        <w:rPr>
          <w:rFonts w:ascii="Arial" w:hAnsi="Arial" w:cs="Arial"/>
          <w:sz w:val="20"/>
          <w:szCs w:val="20"/>
        </w:rPr>
        <w:t xml:space="preserve"> </w:t>
      </w:r>
      <w:r w:rsidR="00636EA1">
        <w:rPr>
          <w:rFonts w:ascii="Arial" w:hAnsi="Arial" w:cs="Arial"/>
          <w:sz w:val="20"/>
          <w:szCs w:val="20"/>
        </w:rPr>
        <w:t>the</w:t>
      </w:r>
      <w:r w:rsidRPr="00ED67CC">
        <w:rPr>
          <w:rFonts w:ascii="Arial" w:hAnsi="Arial" w:cs="Arial"/>
          <w:sz w:val="20"/>
          <w:szCs w:val="20"/>
        </w:rPr>
        <w:t xml:space="preserve"> </w:t>
      </w:r>
      <w:r w:rsidR="009E01A4">
        <w:rPr>
          <w:rFonts w:ascii="Arial" w:hAnsi="Arial" w:cs="Arial"/>
          <w:sz w:val="20"/>
          <w:szCs w:val="20"/>
        </w:rPr>
        <w:t>permit holder</w:t>
      </w:r>
      <w:r w:rsidRPr="00ED67CC">
        <w:rPr>
          <w:rFonts w:ascii="Arial" w:hAnsi="Arial" w:cs="Arial"/>
          <w:sz w:val="20"/>
          <w:szCs w:val="20"/>
        </w:rPr>
        <w:t xml:space="preserve"> has not determined which </w:t>
      </w:r>
      <w:r w:rsidR="009E01A4">
        <w:rPr>
          <w:rFonts w:ascii="Arial" w:hAnsi="Arial" w:cs="Arial"/>
          <w:sz w:val="20"/>
          <w:szCs w:val="20"/>
        </w:rPr>
        <w:t xml:space="preserve">flare </w:t>
      </w:r>
      <w:r w:rsidRPr="00ED67CC">
        <w:rPr>
          <w:rFonts w:ascii="Arial" w:hAnsi="Arial" w:cs="Arial"/>
          <w:sz w:val="20"/>
          <w:szCs w:val="20"/>
        </w:rPr>
        <w:t xml:space="preserve">monitoring option </w:t>
      </w:r>
      <w:r w:rsidR="00A52777">
        <w:rPr>
          <w:rFonts w:ascii="Arial" w:hAnsi="Arial" w:cs="Arial"/>
          <w:sz w:val="20"/>
          <w:szCs w:val="20"/>
        </w:rPr>
        <w:t>will be selected</w:t>
      </w:r>
      <w:r w:rsidRPr="00ED67CC">
        <w:rPr>
          <w:rFonts w:ascii="Arial" w:hAnsi="Arial" w:cs="Arial"/>
          <w:sz w:val="20"/>
          <w:szCs w:val="20"/>
        </w:rPr>
        <w:t xml:space="preserve"> when the flare </w:t>
      </w:r>
      <w:r w:rsidR="00CE3B40">
        <w:rPr>
          <w:rFonts w:ascii="Arial" w:hAnsi="Arial" w:cs="Arial"/>
          <w:sz w:val="20"/>
          <w:szCs w:val="20"/>
        </w:rPr>
        <w:t xml:space="preserve">unit </w:t>
      </w:r>
      <w:r w:rsidRPr="00ED67CC">
        <w:rPr>
          <w:rFonts w:ascii="Arial" w:hAnsi="Arial" w:cs="Arial"/>
          <w:sz w:val="20"/>
          <w:szCs w:val="20"/>
        </w:rPr>
        <w:t xml:space="preserve">is placed back into service. </w:t>
      </w:r>
      <w:r w:rsidR="009E01A4">
        <w:rPr>
          <w:rFonts w:ascii="Arial" w:hAnsi="Arial" w:cs="Arial"/>
          <w:sz w:val="20"/>
          <w:szCs w:val="20"/>
        </w:rPr>
        <w:t>S</w:t>
      </w:r>
      <w:r w:rsidRPr="00ED67CC">
        <w:rPr>
          <w:rFonts w:ascii="Arial" w:hAnsi="Arial" w:cs="Arial"/>
          <w:sz w:val="20"/>
          <w:szCs w:val="20"/>
        </w:rPr>
        <w:t xml:space="preserve">pecial condition </w:t>
      </w:r>
      <w:r w:rsidR="000D6DCC">
        <w:rPr>
          <w:rFonts w:ascii="Arial" w:hAnsi="Arial" w:cs="Arial"/>
          <w:sz w:val="20"/>
          <w:szCs w:val="20"/>
        </w:rPr>
        <w:t xml:space="preserve">10 in </w:t>
      </w:r>
      <w:r w:rsidR="000D6DCC" w:rsidRPr="000D6DCC">
        <w:rPr>
          <w:rFonts w:ascii="Arial" w:hAnsi="Arial" w:cs="Arial"/>
          <w:sz w:val="20"/>
          <w:szCs w:val="20"/>
        </w:rPr>
        <w:t>NSR permit 9383, project 341342, issued on 05/15/2023</w:t>
      </w:r>
      <w:r w:rsidR="00C20591">
        <w:rPr>
          <w:rFonts w:ascii="Arial" w:hAnsi="Arial" w:cs="Arial"/>
          <w:sz w:val="20"/>
          <w:szCs w:val="20"/>
        </w:rPr>
        <w:t xml:space="preserve"> </w:t>
      </w:r>
      <w:r w:rsidR="009E01A4">
        <w:rPr>
          <w:rFonts w:ascii="Arial" w:hAnsi="Arial" w:cs="Arial"/>
          <w:sz w:val="20"/>
          <w:szCs w:val="20"/>
        </w:rPr>
        <w:t>requires the permit holder to</w:t>
      </w:r>
      <w:r w:rsidR="00C20591">
        <w:rPr>
          <w:rFonts w:ascii="Arial" w:hAnsi="Arial" w:cs="Arial"/>
          <w:sz w:val="20"/>
          <w:szCs w:val="20"/>
        </w:rPr>
        <w:t xml:space="preserve"> </w:t>
      </w:r>
      <w:r w:rsidR="00C20591" w:rsidRPr="00C20591">
        <w:rPr>
          <w:rFonts w:ascii="Arial" w:hAnsi="Arial" w:cs="Arial"/>
          <w:sz w:val="20"/>
          <w:szCs w:val="20"/>
        </w:rPr>
        <w:t xml:space="preserve">submit a permit application to </w:t>
      </w:r>
      <w:r w:rsidR="00EB5C40">
        <w:rPr>
          <w:rFonts w:ascii="Arial" w:hAnsi="Arial" w:cs="Arial"/>
          <w:sz w:val="20"/>
          <w:szCs w:val="20"/>
        </w:rPr>
        <w:t>TCEQ</w:t>
      </w:r>
      <w:r w:rsidR="00C20591" w:rsidRPr="00C20591">
        <w:rPr>
          <w:rFonts w:ascii="Arial" w:hAnsi="Arial" w:cs="Arial"/>
          <w:sz w:val="20"/>
          <w:szCs w:val="20"/>
        </w:rPr>
        <w:t xml:space="preserve"> </w:t>
      </w:r>
      <w:r w:rsidR="00A52777">
        <w:rPr>
          <w:rFonts w:ascii="Arial" w:hAnsi="Arial" w:cs="Arial"/>
          <w:sz w:val="20"/>
          <w:szCs w:val="20"/>
        </w:rPr>
        <w:t>that contains</w:t>
      </w:r>
      <w:r w:rsidR="00C20591" w:rsidRPr="00C20591">
        <w:rPr>
          <w:rFonts w:ascii="Arial" w:hAnsi="Arial" w:cs="Arial"/>
          <w:sz w:val="20"/>
          <w:szCs w:val="20"/>
        </w:rPr>
        <w:t xml:space="preserve"> the proposed </w:t>
      </w:r>
      <w:r w:rsidR="00CE3B40">
        <w:rPr>
          <w:rFonts w:ascii="Arial" w:hAnsi="Arial" w:cs="Arial"/>
          <w:sz w:val="20"/>
          <w:szCs w:val="20"/>
        </w:rPr>
        <w:t xml:space="preserve">flare </w:t>
      </w:r>
      <w:r w:rsidR="00C20591" w:rsidRPr="00C20591">
        <w:rPr>
          <w:rFonts w:ascii="Arial" w:hAnsi="Arial" w:cs="Arial"/>
          <w:sz w:val="20"/>
          <w:szCs w:val="20"/>
        </w:rPr>
        <w:t>monitoring plan describing (1) the analyzer(s) that would ensure compliance with 40 CFR § 60.18 and</w:t>
      </w:r>
      <w:r w:rsidR="00A52777">
        <w:rPr>
          <w:rFonts w:ascii="Arial" w:hAnsi="Arial" w:cs="Arial"/>
          <w:sz w:val="20"/>
          <w:szCs w:val="20"/>
        </w:rPr>
        <w:t xml:space="preserve"> emission limits in</w:t>
      </w:r>
      <w:r w:rsidR="00C20591" w:rsidRPr="00C20591">
        <w:rPr>
          <w:rFonts w:ascii="Arial" w:hAnsi="Arial" w:cs="Arial"/>
          <w:sz w:val="20"/>
          <w:szCs w:val="20"/>
        </w:rPr>
        <w:t xml:space="preserve"> the MAERT</w:t>
      </w:r>
      <w:r w:rsidR="00A16178">
        <w:rPr>
          <w:rFonts w:ascii="Arial" w:hAnsi="Arial" w:cs="Arial"/>
          <w:sz w:val="20"/>
          <w:szCs w:val="20"/>
        </w:rPr>
        <w:t xml:space="preserve">, and </w:t>
      </w:r>
      <w:r w:rsidR="00C20591" w:rsidRPr="00C20591">
        <w:rPr>
          <w:rFonts w:ascii="Arial" w:hAnsi="Arial" w:cs="Arial"/>
          <w:sz w:val="20"/>
          <w:szCs w:val="20"/>
        </w:rPr>
        <w:t>(2) whether the option of air- or steam-assist is being utilized on the flare to ensure smokeless operation</w:t>
      </w:r>
      <w:r w:rsidRPr="00ED67CC">
        <w:rPr>
          <w:rFonts w:ascii="Arial" w:hAnsi="Arial" w:cs="Arial"/>
          <w:sz w:val="20"/>
          <w:szCs w:val="20"/>
        </w:rPr>
        <w:t>.</w:t>
      </w:r>
    </w:p>
    <w:p w14:paraId="3DAF6C45" w14:textId="77777777" w:rsidR="009508F4" w:rsidRPr="00091A0B" w:rsidRDefault="009508F4" w:rsidP="009508F4">
      <w:pPr>
        <w:pStyle w:val="Default"/>
        <w:rPr>
          <w:rFonts w:ascii="Arial" w:hAnsi="Arial" w:cs="Arial"/>
          <w:color w:val="auto"/>
          <w:sz w:val="20"/>
          <w:szCs w:val="20"/>
        </w:rPr>
      </w:pPr>
    </w:p>
    <w:p w14:paraId="2FAA50ED" w14:textId="53244584" w:rsidR="009508F4" w:rsidRPr="00091A0B" w:rsidRDefault="009508F4" w:rsidP="009508F4">
      <w:pPr>
        <w:pStyle w:val="Default"/>
        <w:rPr>
          <w:rFonts w:ascii="Arial" w:hAnsi="Arial" w:cs="Arial"/>
          <w:color w:val="auto"/>
          <w:sz w:val="20"/>
          <w:szCs w:val="20"/>
        </w:rPr>
      </w:pPr>
      <w:r w:rsidRPr="00091A0B">
        <w:rPr>
          <w:rFonts w:ascii="Arial" w:hAnsi="Arial" w:cs="Arial"/>
          <w:color w:val="auto"/>
          <w:sz w:val="20"/>
          <w:szCs w:val="20"/>
        </w:rPr>
        <w:t>Applicant has provided the following additional information about the non-operational flare unit: The flare was not operating when ALTIVIA acquired the Crosby facility, seeing as KMCO did not produce any products after April 2019, the flare was not required.</w:t>
      </w:r>
    </w:p>
    <w:p w14:paraId="33EF5F54" w14:textId="77777777" w:rsidR="009508F4" w:rsidRPr="00091A0B" w:rsidRDefault="009508F4" w:rsidP="009508F4">
      <w:pPr>
        <w:pStyle w:val="Default"/>
        <w:rPr>
          <w:rFonts w:ascii="Arial" w:hAnsi="Arial" w:cs="Arial"/>
          <w:color w:val="auto"/>
          <w:sz w:val="20"/>
          <w:szCs w:val="20"/>
        </w:rPr>
      </w:pPr>
    </w:p>
    <w:p w14:paraId="0128DB15" w14:textId="77777777" w:rsidR="009508F4" w:rsidRPr="00091A0B" w:rsidRDefault="009508F4" w:rsidP="009508F4">
      <w:pPr>
        <w:pStyle w:val="Default"/>
        <w:rPr>
          <w:rFonts w:ascii="Arial" w:hAnsi="Arial" w:cs="Arial"/>
          <w:color w:val="auto"/>
          <w:sz w:val="20"/>
          <w:szCs w:val="20"/>
        </w:rPr>
      </w:pPr>
      <w:r w:rsidRPr="00091A0B">
        <w:rPr>
          <w:rFonts w:ascii="Arial" w:hAnsi="Arial" w:cs="Arial"/>
          <w:color w:val="auto"/>
          <w:sz w:val="20"/>
          <w:szCs w:val="20"/>
        </w:rPr>
        <w:t>ALTIVIA has not used any chemicals or produced any products that require a flare.  ALTIVIA has only restarted one of the facility units thus far.  The unit was restarted in May of 2022.</w:t>
      </w:r>
    </w:p>
    <w:p w14:paraId="176965A3" w14:textId="77777777" w:rsidR="009508F4" w:rsidRPr="00091A0B" w:rsidRDefault="009508F4" w:rsidP="009508F4">
      <w:pPr>
        <w:pStyle w:val="Default"/>
        <w:rPr>
          <w:rFonts w:ascii="Arial" w:hAnsi="Arial" w:cs="Arial"/>
          <w:color w:val="auto"/>
          <w:sz w:val="20"/>
          <w:szCs w:val="20"/>
        </w:rPr>
      </w:pPr>
    </w:p>
    <w:p w14:paraId="416CC9C0" w14:textId="77777777" w:rsidR="009508F4" w:rsidRPr="00091A0B" w:rsidRDefault="009508F4" w:rsidP="009508F4">
      <w:pPr>
        <w:pStyle w:val="Default"/>
        <w:rPr>
          <w:rFonts w:ascii="Arial" w:hAnsi="Arial" w:cs="Arial"/>
          <w:color w:val="auto"/>
          <w:sz w:val="20"/>
          <w:szCs w:val="20"/>
        </w:rPr>
      </w:pPr>
      <w:r w:rsidRPr="00091A0B">
        <w:rPr>
          <w:rFonts w:ascii="Arial" w:hAnsi="Arial" w:cs="Arial"/>
          <w:color w:val="auto"/>
          <w:sz w:val="20"/>
          <w:szCs w:val="20"/>
        </w:rPr>
        <w:t>The chemicals used are consumed in the reaction process (closed reactor) or are authorized for control via a scrubber.</w:t>
      </w:r>
    </w:p>
    <w:p w14:paraId="05849E30" w14:textId="77777777" w:rsidR="009508F4" w:rsidRPr="00091A0B" w:rsidRDefault="009508F4" w:rsidP="009508F4">
      <w:pPr>
        <w:pStyle w:val="Default"/>
        <w:rPr>
          <w:rFonts w:ascii="Arial" w:hAnsi="Arial" w:cs="Arial"/>
          <w:color w:val="auto"/>
          <w:sz w:val="20"/>
          <w:szCs w:val="20"/>
        </w:rPr>
      </w:pPr>
    </w:p>
    <w:p w14:paraId="5F7AD018" w14:textId="14F033FF" w:rsidR="009508F4" w:rsidRPr="00091A0B" w:rsidRDefault="009508F4" w:rsidP="009508F4">
      <w:pPr>
        <w:pStyle w:val="Default"/>
        <w:rPr>
          <w:rFonts w:ascii="Arial" w:hAnsi="Arial" w:cs="Arial"/>
          <w:color w:val="auto"/>
          <w:sz w:val="20"/>
          <w:szCs w:val="20"/>
        </w:rPr>
      </w:pPr>
      <w:r w:rsidRPr="00091A0B">
        <w:rPr>
          <w:rFonts w:ascii="Arial" w:hAnsi="Arial" w:cs="Arial"/>
          <w:color w:val="auto"/>
          <w:sz w:val="20"/>
          <w:szCs w:val="20"/>
        </w:rPr>
        <w:t>The permit application required by Special Condition 10 of the NSR permit 9383 would result in an update to the Title V permit that will go through public and EPA comment.</w:t>
      </w:r>
    </w:p>
    <w:p w14:paraId="10A31016" w14:textId="13EA1368" w:rsidR="0092415C" w:rsidRDefault="0092415C" w:rsidP="004535E5">
      <w:pPr>
        <w:rPr>
          <w:rStyle w:val="Strong"/>
        </w:rPr>
      </w:pPr>
    </w:p>
    <w:p w14:paraId="4A58DF3D" w14:textId="4823B952" w:rsidR="0092415C" w:rsidRDefault="0092415C" w:rsidP="0092415C">
      <w:r w:rsidRPr="009458A8">
        <w:rPr>
          <w:rStyle w:val="Strong"/>
        </w:rPr>
        <w:t xml:space="preserve">EPA </w:t>
      </w:r>
      <w:r>
        <w:rPr>
          <w:rStyle w:val="Strong"/>
        </w:rPr>
        <w:t>Objection 5</w:t>
      </w:r>
      <w:r w:rsidRPr="009458A8">
        <w:rPr>
          <w:rStyle w:val="Strong"/>
        </w:rPr>
        <w:t>:</w:t>
      </w:r>
      <w:r w:rsidRPr="009458A8">
        <w:t xml:space="preserve"> </w:t>
      </w:r>
    </w:p>
    <w:p w14:paraId="4E790438" w14:textId="54A7C94A" w:rsidR="0092415C" w:rsidRDefault="00DE2E72" w:rsidP="0092415C">
      <w:pPr>
        <w:rPr>
          <w:rStyle w:val="Strong"/>
        </w:rPr>
      </w:pPr>
      <w:r w:rsidRPr="001778D6">
        <w:rPr>
          <w:b/>
          <w:bCs/>
        </w:rPr>
        <w:lastRenderedPageBreak/>
        <w:t>Objection for Failure to Include Adequate Monitoring for PBRs.</w:t>
      </w:r>
      <w:r>
        <w:t xml:space="preserve"> EPA finds that the draft RTO and permit could benefit from more detailed monitoring information in the PBR Supplemental Table. The goal of this supplemental table is to explicitly incorporate monitoring/recordkeeping requirements and reduce ambiguity with respect to how emissions are calculated and how compliance is determined. When TCEQ relies on Table D to incorporate additional monitoring requirements, the monitoring and recordkeeping terms must be sufficient to assure compliance with emission limitations and operational requirements. When records are identified as being maintained, it would be practical to include a frequency for the recordkeeping. Table D for ALTIVIA contains references to “production rate” without specifying what exactly is being monitored, at what frequency, and how that information is used to determine the emissions. In cases where “hours of operation” is specified, EPA assumes that the hours of operations are then multiplied using an emission factor. However, it is unclear if this is the case. The table should be updated to identify the frequency for recording the hours of operation and specify what emission factors are being used and the calculation methodology for determining the emissions. In addition, more information than “tank pressure” is needed to determine how compliance is assured with the emission limits of the PBR. TCEQ should require ALTIVIA to revise the PBR Supplemental table to include information adequate to ensure compliance with emission limits and operational limits that are imposed by the PBRs.</w:t>
      </w:r>
    </w:p>
    <w:p w14:paraId="6BE0C649" w14:textId="2923DB47" w:rsidR="00DE2E72" w:rsidRDefault="00DE2E72" w:rsidP="0092415C">
      <w:pPr>
        <w:rPr>
          <w:rStyle w:val="Strong"/>
        </w:rPr>
      </w:pPr>
    </w:p>
    <w:p w14:paraId="7B6C8777" w14:textId="21D4C78B" w:rsidR="00DB2624" w:rsidRDefault="0092415C" w:rsidP="0092415C">
      <w:pPr>
        <w:rPr>
          <w:rStyle w:val="Strong"/>
          <w:b w:val="0"/>
          <w:bCs w:val="0"/>
        </w:rPr>
      </w:pPr>
      <w:r w:rsidRPr="00725612">
        <w:rPr>
          <w:rStyle w:val="Strong"/>
        </w:rPr>
        <w:t>TCEQ R</w:t>
      </w:r>
      <w:r>
        <w:rPr>
          <w:rStyle w:val="Strong"/>
        </w:rPr>
        <w:t>esponse</w:t>
      </w:r>
      <w:r w:rsidR="00DB2624">
        <w:rPr>
          <w:rStyle w:val="Strong"/>
        </w:rPr>
        <w:t xml:space="preserve"> to </w:t>
      </w:r>
      <w:r w:rsidR="005141DC">
        <w:rPr>
          <w:rStyle w:val="Strong"/>
        </w:rPr>
        <w:t xml:space="preserve">EPA </w:t>
      </w:r>
      <w:r w:rsidR="00DB2624">
        <w:rPr>
          <w:rStyle w:val="Strong"/>
        </w:rPr>
        <w:t>Objection</w:t>
      </w:r>
      <w:r>
        <w:rPr>
          <w:rStyle w:val="Strong"/>
        </w:rPr>
        <w:t xml:space="preserve"> 5:</w:t>
      </w:r>
      <w:r w:rsidR="00A2667F">
        <w:rPr>
          <w:rStyle w:val="Strong"/>
          <w:b w:val="0"/>
          <w:bCs w:val="0"/>
        </w:rPr>
        <w:t xml:space="preserve">  </w:t>
      </w:r>
    </w:p>
    <w:p w14:paraId="3A88AD12" w14:textId="77777777" w:rsidR="00F37225" w:rsidRPr="002A7FF5" w:rsidRDefault="00F37225" w:rsidP="00F37225">
      <w:pPr>
        <w:numPr>
          <w:ilvl w:val="12"/>
          <w:numId w:val="0"/>
        </w:numPr>
        <w:rPr>
          <w:rStyle w:val="Strong"/>
          <w:rFonts w:cs="Arial"/>
          <w:b w:val="0"/>
          <w:bCs w:val="0"/>
          <w:szCs w:val="20"/>
        </w:rPr>
      </w:pPr>
      <w:r w:rsidRPr="002A7FF5">
        <w:rPr>
          <w:rFonts w:cs="Arial"/>
        </w:rPr>
        <w:t xml:space="preserve">The proposed permit (PP) </w:t>
      </w:r>
      <w:r w:rsidRPr="002A7FF5">
        <w:rPr>
          <w:rStyle w:val="Strong"/>
          <w:rFonts w:cs="Arial"/>
          <w:b w:val="0"/>
          <w:bCs w:val="0"/>
          <w:szCs w:val="20"/>
        </w:rPr>
        <w:t xml:space="preserve">and SOB </w:t>
      </w:r>
      <w:r w:rsidRPr="002A7FF5">
        <w:rPr>
          <w:rFonts w:cs="Arial"/>
        </w:rPr>
        <w:t xml:space="preserve">are revised </w:t>
      </w:r>
      <w:r w:rsidRPr="002A7FF5">
        <w:rPr>
          <w:rStyle w:val="Strong"/>
          <w:rFonts w:cs="Arial"/>
          <w:b w:val="0"/>
          <w:bCs w:val="0"/>
          <w:szCs w:val="20"/>
        </w:rPr>
        <w:t xml:space="preserve">as follows: </w:t>
      </w:r>
    </w:p>
    <w:p w14:paraId="28646215" w14:textId="77777777" w:rsidR="00F37225" w:rsidRPr="002A7FF5" w:rsidRDefault="00F37225" w:rsidP="00F37225">
      <w:pPr>
        <w:numPr>
          <w:ilvl w:val="12"/>
          <w:numId w:val="0"/>
        </w:numPr>
        <w:rPr>
          <w:rStyle w:val="Strong"/>
          <w:rFonts w:cs="Arial"/>
          <w:b w:val="0"/>
          <w:bCs w:val="0"/>
          <w:szCs w:val="20"/>
        </w:rPr>
      </w:pPr>
    </w:p>
    <w:p w14:paraId="2E13919A" w14:textId="06BD5BC1" w:rsidR="00F37225" w:rsidRPr="002A7FF5" w:rsidRDefault="00F37225" w:rsidP="00F37225">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Consistent with the permit by rule (PBR) related programmatic changes made to Title V permits, the applicant has submitted a “</w:t>
      </w:r>
      <w:bookmarkStart w:id="4" w:name="_Hlk138919951"/>
      <w:r w:rsidRPr="002A7FF5">
        <w:rPr>
          <w:rStyle w:val="Strong"/>
          <w:rFonts w:cs="Arial"/>
          <w:b w:val="0"/>
          <w:bCs w:val="0"/>
          <w:szCs w:val="20"/>
        </w:rPr>
        <w:t xml:space="preserve">PBR Supplemental Table” (OP-PBRSUP) dated </w:t>
      </w:r>
      <w:r w:rsidR="00430BE7">
        <w:rPr>
          <w:rFonts w:cs="Arial"/>
          <w:szCs w:val="20"/>
        </w:rPr>
        <w:t>July 11</w:t>
      </w:r>
      <w:r>
        <w:rPr>
          <w:rFonts w:cs="Arial"/>
          <w:szCs w:val="20"/>
        </w:rPr>
        <w:t xml:space="preserve">, </w:t>
      </w:r>
      <w:proofErr w:type="gramStart"/>
      <w:r>
        <w:rPr>
          <w:rFonts w:cs="Arial"/>
          <w:szCs w:val="20"/>
        </w:rPr>
        <w:t>2023</w:t>
      </w:r>
      <w:proofErr w:type="gramEnd"/>
      <w:r w:rsidRPr="002A7FF5">
        <w:rPr>
          <w:rFonts w:cs="Arial"/>
        </w:rPr>
        <w:t xml:space="preserve"> in the application for project </w:t>
      </w:r>
      <w:r w:rsidR="00430BE7">
        <w:rPr>
          <w:rFonts w:cs="Arial"/>
          <w:szCs w:val="20"/>
        </w:rPr>
        <w:t>21181</w:t>
      </w:r>
      <w:bookmarkEnd w:id="4"/>
      <w:r w:rsidRPr="002A7FF5">
        <w:rPr>
          <w:rFonts w:cs="Arial"/>
        </w:rPr>
        <w:t xml:space="preserve"> </w:t>
      </w:r>
      <w:r w:rsidRPr="002A7FF5">
        <w:rPr>
          <w:rStyle w:val="Strong"/>
          <w:rFonts w:cs="Arial"/>
          <w:b w:val="0"/>
          <w:bCs w:val="0"/>
          <w:szCs w:val="20"/>
        </w:rPr>
        <w:t>to the permit application to list all PBRs applicable to the site, which include registered PBRs, claimed PBRs, and claimed PBRs for insignificant emission units. In addition, the PBR Supplemental table includes PBRs where applicability under 30 TAC Chapter 106 may be the only requirements applicable to an emission unit or an activity.</w:t>
      </w:r>
    </w:p>
    <w:p w14:paraId="3FC58FD8" w14:textId="77777777" w:rsidR="00F37225" w:rsidRPr="002A7FF5" w:rsidRDefault="00F37225" w:rsidP="00F37225">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As shown in OP-PBRSUP Table, which is part of the permit record, the site lists registered PBRs in Table A, claimed but not registered PBRs in Table B, and PBRs for insignificant sources in Table C. Table D lists monitoring requirements of PBRs listed in Tables A and B.</w:t>
      </w:r>
    </w:p>
    <w:p w14:paraId="192C3593" w14:textId="1C086B44" w:rsidR="00F37225" w:rsidRPr="002A7FF5" w:rsidRDefault="00F37225" w:rsidP="00F37225">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Revised Special Term and Condition </w:t>
      </w:r>
      <w:r w:rsidR="00024016">
        <w:rPr>
          <w:rStyle w:val="Strong"/>
          <w:rFonts w:cs="Arial"/>
          <w:b w:val="0"/>
          <w:bCs w:val="0"/>
          <w:szCs w:val="20"/>
        </w:rPr>
        <w:t>15</w:t>
      </w:r>
      <w:r w:rsidRPr="002A7FF5">
        <w:rPr>
          <w:rStyle w:val="Strong"/>
          <w:rFonts w:cs="Arial"/>
          <w:b w:val="0"/>
          <w:bCs w:val="0"/>
          <w:szCs w:val="20"/>
        </w:rPr>
        <w:t xml:space="preserve"> in the proposed permit as follows: “Permit holder shall comply with the requirements of New Source Review authorizations issued or claimed by the permit holder for the permitted area, including permits, permits by rule (including the terms, conditions, monitoring, recordkeeping, and reporting identified in registered PBR and permits by rule identified in the PBR Supplemental Tables dated </w:t>
      </w:r>
      <w:r w:rsidR="00430BE7">
        <w:rPr>
          <w:rFonts w:cs="Arial"/>
          <w:szCs w:val="20"/>
        </w:rPr>
        <w:t>July 11</w:t>
      </w:r>
      <w:r>
        <w:rPr>
          <w:rFonts w:cs="Arial"/>
          <w:szCs w:val="20"/>
        </w:rPr>
        <w:t>, 2023</w:t>
      </w:r>
      <w:r w:rsidRPr="002A7FF5">
        <w:rPr>
          <w:rFonts w:cs="Arial"/>
        </w:rPr>
        <w:t xml:space="preserve"> in the application for project </w:t>
      </w:r>
      <w:r w:rsidR="00430BE7">
        <w:rPr>
          <w:rFonts w:cs="Arial"/>
          <w:szCs w:val="20"/>
        </w:rPr>
        <w:t>21181</w:t>
      </w:r>
      <w:r w:rsidRPr="002A7FF5">
        <w:rPr>
          <w:rStyle w:val="Strong"/>
          <w:rFonts w:cs="Arial"/>
          <w:b w:val="0"/>
          <w:bCs w:val="0"/>
          <w:szCs w:val="20"/>
        </w:rPr>
        <w:t>),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p>
    <w:p w14:paraId="501015A7" w14:textId="69C5D44C" w:rsidR="00F37225" w:rsidRPr="002A7FF5" w:rsidRDefault="00F37225" w:rsidP="00F37225">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New Source Review Authorization References by Emissions Unit table in the proposed permit </w:t>
      </w:r>
      <w:r w:rsidR="0045155C">
        <w:rPr>
          <w:rStyle w:val="Strong"/>
          <w:b w:val="0"/>
          <w:bCs w:val="0"/>
        </w:rPr>
        <w:t>(pages 228-238</w:t>
      </w:r>
      <w:r w:rsidRPr="002A7FF5">
        <w:rPr>
          <w:rStyle w:val="Strong"/>
          <w:rFonts w:cs="Arial"/>
          <w:b w:val="0"/>
          <w:bCs w:val="0"/>
          <w:szCs w:val="20"/>
        </w:rPr>
        <w:t>) has been updated to include the emission units listed on the OP-PBRSUP tables.</w:t>
      </w:r>
    </w:p>
    <w:p w14:paraId="141B8BED" w14:textId="511EAC78" w:rsidR="00F37225" w:rsidRDefault="00F37225" w:rsidP="00F37225">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New Source Review Authorization table </w:t>
      </w:r>
      <w:r w:rsidR="003B51E8">
        <w:rPr>
          <w:rStyle w:val="Strong"/>
          <w:rFonts w:cs="Arial"/>
          <w:b w:val="0"/>
          <w:bCs w:val="0"/>
          <w:szCs w:val="20"/>
        </w:rPr>
        <w:t xml:space="preserve">(page 227 of PP) </w:t>
      </w:r>
      <w:r w:rsidRPr="002A7FF5">
        <w:rPr>
          <w:rStyle w:val="Strong"/>
          <w:rFonts w:cs="Arial"/>
          <w:b w:val="0"/>
          <w:bCs w:val="0"/>
          <w:szCs w:val="20"/>
        </w:rPr>
        <w:t xml:space="preserve">was updated to </w:t>
      </w:r>
      <w:r>
        <w:rPr>
          <w:rStyle w:val="Strong"/>
          <w:rFonts w:cs="Arial"/>
          <w:b w:val="0"/>
          <w:bCs w:val="0"/>
          <w:szCs w:val="20"/>
        </w:rPr>
        <w:t xml:space="preserve">list </w:t>
      </w:r>
      <w:r>
        <w:rPr>
          <w:szCs w:val="20"/>
        </w:rPr>
        <w:t>NSR</w:t>
      </w:r>
      <w:r w:rsidRPr="0024493E">
        <w:rPr>
          <w:szCs w:val="20"/>
        </w:rPr>
        <w:t xml:space="preserve"> Permit No</w:t>
      </w:r>
      <w:r w:rsidR="00E85CB6">
        <w:rPr>
          <w:szCs w:val="20"/>
        </w:rPr>
        <w:t>. 9383</w:t>
      </w:r>
      <w:r w:rsidRPr="0024493E">
        <w:rPr>
          <w:szCs w:val="20"/>
        </w:rPr>
        <w:t xml:space="preserve"> issued on </w:t>
      </w:r>
      <w:r w:rsidR="0045155C" w:rsidRPr="000D6DCC">
        <w:rPr>
          <w:rFonts w:cs="Arial"/>
          <w:szCs w:val="20"/>
        </w:rPr>
        <w:t>05/15/2023</w:t>
      </w:r>
      <w:r w:rsidRPr="002A7FF5">
        <w:rPr>
          <w:rStyle w:val="Strong"/>
          <w:rFonts w:cs="Arial"/>
          <w:b w:val="0"/>
          <w:bCs w:val="0"/>
          <w:szCs w:val="20"/>
        </w:rPr>
        <w:t>.</w:t>
      </w:r>
    </w:p>
    <w:p w14:paraId="47889542" w14:textId="3BB526CA" w:rsidR="00F37225" w:rsidRPr="002A7FF5" w:rsidRDefault="00F37225" w:rsidP="00F37225">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Revised the SOB to include a reference to the PBR Supplemental Table and Special Term and Condition </w:t>
      </w:r>
      <w:r w:rsidR="00E85CB6">
        <w:rPr>
          <w:rStyle w:val="Strong"/>
          <w:rFonts w:cs="Arial"/>
          <w:b w:val="0"/>
          <w:bCs w:val="0"/>
          <w:szCs w:val="20"/>
        </w:rPr>
        <w:t>15</w:t>
      </w:r>
      <w:r w:rsidRPr="002A7FF5">
        <w:rPr>
          <w:rStyle w:val="Strong"/>
          <w:rFonts w:cs="Arial"/>
          <w:b w:val="0"/>
          <w:bCs w:val="0"/>
          <w:szCs w:val="20"/>
        </w:rPr>
        <w:t>. In addition, the Insignificant Activity list in the SOB has been expanded to include a link to the de minimis source list and references to PBRs that are not listed on the OP</w:t>
      </w:r>
      <w:r w:rsidRPr="002A7FF5">
        <w:rPr>
          <w:rStyle w:val="Strong"/>
          <w:rFonts w:cs="Arial"/>
          <w:b w:val="0"/>
          <w:bCs w:val="0"/>
          <w:szCs w:val="20"/>
        </w:rPr>
        <w:noBreakHyphen/>
        <w:t>REQ1</w:t>
      </w:r>
      <w:r>
        <w:rPr>
          <w:rStyle w:val="Strong"/>
          <w:rFonts w:cs="Arial"/>
          <w:b w:val="0"/>
          <w:bCs w:val="0"/>
          <w:szCs w:val="20"/>
        </w:rPr>
        <w:t>.</w:t>
      </w:r>
    </w:p>
    <w:p w14:paraId="15F74683" w14:textId="13DF2004" w:rsidR="0092415C" w:rsidRDefault="0092415C" w:rsidP="00F37225">
      <w:pPr>
        <w:rPr>
          <w:rStyle w:val="Strong"/>
        </w:rPr>
      </w:pPr>
    </w:p>
    <w:p w14:paraId="60BFD43A" w14:textId="502B8E30" w:rsidR="0092415C" w:rsidRDefault="0092415C" w:rsidP="0092415C">
      <w:r w:rsidRPr="009458A8">
        <w:rPr>
          <w:rStyle w:val="Strong"/>
        </w:rPr>
        <w:t xml:space="preserve">EPA </w:t>
      </w:r>
      <w:r>
        <w:rPr>
          <w:rStyle w:val="Strong"/>
        </w:rPr>
        <w:t>Objection 6</w:t>
      </w:r>
      <w:r w:rsidRPr="009458A8">
        <w:rPr>
          <w:rStyle w:val="Strong"/>
        </w:rPr>
        <w:t>:</w:t>
      </w:r>
      <w:r w:rsidRPr="009458A8">
        <w:t xml:space="preserve"> </w:t>
      </w:r>
    </w:p>
    <w:p w14:paraId="316B2A89" w14:textId="77777777" w:rsidR="00DE2E72" w:rsidRDefault="00DE2E72" w:rsidP="0092415C">
      <w:r w:rsidRPr="00DE2E72">
        <w:rPr>
          <w:b/>
          <w:bCs/>
        </w:rPr>
        <w:t>Objection to Improperly Incorporating Confidential Emission Calculations</w:t>
      </w:r>
      <w:r>
        <w:t xml:space="preserve">. In reviewing the title V permit, EPA found it necessary to review the application for the standard permit registration 150789 to identify the emission units covered and their applicable requirements. When doing so, it was found that </w:t>
      </w:r>
      <w:r>
        <w:lastRenderedPageBreak/>
        <w:t xml:space="preserve">the standard permit 150789 that was incorporated by reference into the title V permit, contained confidential emission calculations in the application. The CAA limits the types of information that may be treated as confidential under title V, and therefore withheld from the public. As a general matter, some information may be protected as a trade secret under section 114(c) of the CAA. 42 U.S.C. § 7414(c). However, the CAA specifically limits this protection: “The contents of a [title V] permit shall not be entitled to [confidential] protection under section [114(c)].” 42 U.S.C. § 7661b(e). Regarding the contents of a title V permit, the CAA further requires that “Each permit issued under this subchapter shall include enforceable emission limitations and standards, … and such other conditions as are necessary to assure compliance with applicable requirements ….” 42 U.S.C. § 7661c(a). EPA regulations further require that the contents of a title V permit include “emissions limitations and standards, including those operational requirements and limitations that assure compliance with all applicable requirements at the time of permit issuance.” 40 C.F.R. §70.6(a)(1). Further, “terms and conditions in a part 70 permit… are enforceable by the Administrator and citizens under the Act.” 40 C.F.R. §70.6(b)(1). Additionally, information which is considered emission data, as well as standards or limitations, are also not entitled to confidential treatment. See CAA § 114(c) (“other than emissions data”); 40 C.F.R. §2.301(f). It is not clear in the current permit record whether the title V permit contains all the necessary emissions limitations and standards, including those emission methodologies and inputs, operational requirements and limitations that assure compliance with all applicable requirements, or if some of that information may be inappropriately treated as confidential resulting in the title V permit not complying with the CAA. </w:t>
      </w:r>
    </w:p>
    <w:p w14:paraId="28133469" w14:textId="77777777" w:rsidR="00DE2E72" w:rsidRDefault="00DE2E72" w:rsidP="0092415C"/>
    <w:p w14:paraId="3A3D9AC0" w14:textId="03CE70D9" w:rsidR="0092415C" w:rsidRDefault="00DE2E72" w:rsidP="0092415C">
      <w:r>
        <w:t xml:space="preserve">In responding to this objection, TCEQ should review the PBR registration 112344 </w:t>
      </w:r>
      <w:proofErr w:type="gramStart"/>
      <w:r>
        <w:t>in order to</w:t>
      </w:r>
      <w:proofErr w:type="gramEnd"/>
      <w:r>
        <w:t xml:space="preserve"> determine if the relevant emissions data, standards, or limitations and emissions calculation methodologies and inputs required to determine compliance needs to remain in the confidential portion of the permit record. TCEQ should conduct a reevaluation to ensure that this information is neither part of the title V permit, establishing binding, enforceable permit terms, nor considered emissions data for purposes of CAA 503(e) and 40 C.F.R. § 2.301(a)(2)(i)(B). If TCEQ can establish that this confidential information is not part of the title V permit operational limit, emissions data, or contains emissions calculation methodologies and inputs to determine compliance, TCEQ will still need to establish the basis or details in the permit record for why it is not necessary to enforce these as a term or condition of the title V permit. Otherwise, TCEQ should take appropriate action to ensure the emission calculations (including calculation methodologies and inputs required) and/or throughput and operation limits are transferred into non-confidential portion of the permitting record.</w:t>
      </w:r>
    </w:p>
    <w:p w14:paraId="25FD9D88" w14:textId="77777777" w:rsidR="00DE2E72" w:rsidRDefault="00DE2E72" w:rsidP="0092415C">
      <w:pPr>
        <w:rPr>
          <w:rStyle w:val="Strong"/>
        </w:rPr>
      </w:pPr>
    </w:p>
    <w:p w14:paraId="3448C48C" w14:textId="5C52DE37" w:rsidR="00DB2624" w:rsidRDefault="0092415C" w:rsidP="0092415C">
      <w:pPr>
        <w:rPr>
          <w:rStyle w:val="Strong"/>
        </w:rPr>
      </w:pPr>
      <w:r w:rsidRPr="00725612">
        <w:rPr>
          <w:rStyle w:val="Strong"/>
        </w:rPr>
        <w:t>TCEQ R</w:t>
      </w:r>
      <w:r>
        <w:rPr>
          <w:rStyle w:val="Strong"/>
        </w:rPr>
        <w:t>esponse</w:t>
      </w:r>
      <w:r w:rsidR="00DB2624">
        <w:rPr>
          <w:rStyle w:val="Strong"/>
        </w:rPr>
        <w:t xml:space="preserve"> to </w:t>
      </w:r>
      <w:r w:rsidR="003B51E8">
        <w:rPr>
          <w:rStyle w:val="Strong"/>
        </w:rPr>
        <w:t xml:space="preserve">EPA </w:t>
      </w:r>
      <w:r w:rsidR="00DB2624">
        <w:rPr>
          <w:rStyle w:val="Strong"/>
        </w:rPr>
        <w:t>Objection</w:t>
      </w:r>
      <w:r>
        <w:rPr>
          <w:rStyle w:val="Strong"/>
        </w:rPr>
        <w:t xml:space="preserve"> 6:</w:t>
      </w:r>
      <w:r w:rsidR="00A2667F">
        <w:rPr>
          <w:rStyle w:val="Strong"/>
        </w:rPr>
        <w:t xml:space="preserve"> </w:t>
      </w:r>
    </w:p>
    <w:p w14:paraId="383639B0" w14:textId="32347C67" w:rsidR="005D126B" w:rsidRDefault="00E04FCE" w:rsidP="00E04FCE">
      <w:pPr>
        <w:rPr>
          <w:rFonts w:cs="Arial"/>
          <w:szCs w:val="20"/>
        </w:rPr>
      </w:pPr>
      <w:r w:rsidRPr="00E04FCE">
        <w:rPr>
          <w:rStyle w:val="Strong"/>
          <w:b w:val="0"/>
          <w:bCs w:val="0"/>
        </w:rPr>
        <w:t xml:space="preserve">The ED notes that </w:t>
      </w:r>
      <w:r w:rsidR="00544F35">
        <w:rPr>
          <w:rFonts w:cs="Arial"/>
          <w:szCs w:val="20"/>
        </w:rPr>
        <w:t xml:space="preserve">boiler unit </w:t>
      </w:r>
      <w:r w:rsidR="00544F35" w:rsidRPr="00E04FCE">
        <w:rPr>
          <w:rFonts w:cs="Arial"/>
          <w:szCs w:val="20"/>
        </w:rPr>
        <w:t>HB-III</w:t>
      </w:r>
      <w:r w:rsidR="00544F35" w:rsidRPr="00E04FCE">
        <w:rPr>
          <w:rStyle w:val="Strong"/>
          <w:b w:val="0"/>
          <w:bCs w:val="0"/>
        </w:rPr>
        <w:t xml:space="preserve"> </w:t>
      </w:r>
      <w:r w:rsidR="00544F35">
        <w:rPr>
          <w:rStyle w:val="Strong"/>
          <w:b w:val="0"/>
          <w:bCs w:val="0"/>
        </w:rPr>
        <w:t xml:space="preserve">is </w:t>
      </w:r>
      <w:r w:rsidR="00544F35" w:rsidRPr="00E04FCE">
        <w:rPr>
          <w:rFonts w:cs="Arial"/>
          <w:szCs w:val="20"/>
        </w:rPr>
        <w:t>authorized</w:t>
      </w:r>
      <w:r w:rsidR="00544F35" w:rsidRPr="00E04FCE">
        <w:rPr>
          <w:rStyle w:val="Strong"/>
          <w:b w:val="0"/>
          <w:bCs w:val="0"/>
        </w:rPr>
        <w:t xml:space="preserve"> </w:t>
      </w:r>
      <w:r w:rsidR="00544F35">
        <w:rPr>
          <w:rStyle w:val="Strong"/>
          <w:b w:val="0"/>
          <w:bCs w:val="0"/>
        </w:rPr>
        <w:t xml:space="preserve">by </w:t>
      </w:r>
      <w:r w:rsidRPr="00E04FCE">
        <w:rPr>
          <w:rStyle w:val="Strong"/>
          <w:b w:val="0"/>
          <w:bCs w:val="0"/>
        </w:rPr>
        <w:t xml:space="preserve">NSR standard permit </w:t>
      </w:r>
      <w:r w:rsidR="00660CE3">
        <w:rPr>
          <w:rStyle w:val="Strong"/>
          <w:b w:val="0"/>
          <w:bCs w:val="0"/>
        </w:rPr>
        <w:t xml:space="preserve">(SP) </w:t>
      </w:r>
      <w:r w:rsidR="00EB1067" w:rsidRPr="00E04FCE">
        <w:rPr>
          <w:rFonts w:cs="Arial"/>
          <w:szCs w:val="20"/>
        </w:rPr>
        <w:t xml:space="preserve">150789. </w:t>
      </w:r>
      <w:r w:rsidR="00660CE3">
        <w:rPr>
          <w:rFonts w:cs="Arial"/>
          <w:szCs w:val="20"/>
        </w:rPr>
        <w:t xml:space="preserve">The application representation for </w:t>
      </w:r>
      <w:r w:rsidR="00235C4E">
        <w:rPr>
          <w:rFonts w:cs="Arial"/>
          <w:szCs w:val="20"/>
        </w:rPr>
        <w:t xml:space="preserve">SP 150789 is accessible to the public </w:t>
      </w:r>
      <w:r w:rsidR="003525F7">
        <w:rPr>
          <w:rFonts w:cs="Arial"/>
          <w:szCs w:val="20"/>
        </w:rPr>
        <w:t xml:space="preserve">on TCEQ’s </w:t>
      </w:r>
      <w:hyperlink r:id="rId18" w:history="1">
        <w:r w:rsidR="003525F7" w:rsidRPr="00A876CC">
          <w:rPr>
            <w:rStyle w:val="Hyperlink"/>
            <w:rFonts w:cs="Arial"/>
            <w:szCs w:val="20"/>
          </w:rPr>
          <w:t>records online website site</w:t>
        </w:r>
      </w:hyperlink>
      <w:r w:rsidR="003525F7">
        <w:rPr>
          <w:rFonts w:cs="Arial"/>
          <w:szCs w:val="20"/>
        </w:rPr>
        <w:t xml:space="preserve"> </w:t>
      </w:r>
      <w:r w:rsidR="003525F7" w:rsidRPr="00D84A07">
        <w:rPr>
          <w:rFonts w:cs="Arial"/>
          <w:szCs w:val="20"/>
        </w:rPr>
        <w:t>as</w:t>
      </w:r>
      <w:r w:rsidR="00235C4E">
        <w:rPr>
          <w:rFonts w:cs="Arial"/>
          <w:szCs w:val="20"/>
        </w:rPr>
        <w:t xml:space="preserve"> WCC Conten</w:t>
      </w:r>
      <w:r w:rsidR="00DB6BD2">
        <w:rPr>
          <w:rFonts w:cs="Arial"/>
          <w:szCs w:val="20"/>
        </w:rPr>
        <w:t>t</w:t>
      </w:r>
      <w:r w:rsidR="00235C4E">
        <w:rPr>
          <w:rFonts w:cs="Arial"/>
          <w:szCs w:val="20"/>
        </w:rPr>
        <w:t xml:space="preserve"> ID </w:t>
      </w:r>
      <w:r w:rsidR="00235C4E" w:rsidRPr="00235C4E">
        <w:rPr>
          <w:rFonts w:cs="Arial"/>
          <w:szCs w:val="20"/>
        </w:rPr>
        <w:t>3515490</w:t>
      </w:r>
      <w:r w:rsidR="00235C4E">
        <w:rPr>
          <w:rFonts w:cs="Arial"/>
          <w:szCs w:val="20"/>
        </w:rPr>
        <w:t xml:space="preserve">. </w:t>
      </w:r>
      <w:r w:rsidR="002E56C1" w:rsidRPr="00E04FCE">
        <w:rPr>
          <w:rFonts w:cs="Arial"/>
          <w:szCs w:val="20"/>
        </w:rPr>
        <w:t>It appear</w:t>
      </w:r>
      <w:r w:rsidR="003D419A">
        <w:rPr>
          <w:rFonts w:cs="Arial"/>
          <w:szCs w:val="20"/>
        </w:rPr>
        <w:t>s</w:t>
      </w:r>
      <w:r w:rsidR="002E56C1" w:rsidRPr="00E04FCE">
        <w:rPr>
          <w:rFonts w:cs="Arial"/>
          <w:szCs w:val="20"/>
        </w:rPr>
        <w:t xml:space="preserve"> </w:t>
      </w:r>
      <w:r w:rsidR="00D42AA9">
        <w:rPr>
          <w:rFonts w:cs="Arial"/>
          <w:szCs w:val="20"/>
        </w:rPr>
        <w:t xml:space="preserve">that the </w:t>
      </w:r>
      <w:r w:rsidR="00907C96">
        <w:rPr>
          <w:rFonts w:cs="Arial"/>
          <w:szCs w:val="20"/>
        </w:rPr>
        <w:t xml:space="preserve">word “Confidential” </w:t>
      </w:r>
      <w:r w:rsidR="003D419A">
        <w:rPr>
          <w:rFonts w:cs="Arial"/>
          <w:szCs w:val="20"/>
        </w:rPr>
        <w:t xml:space="preserve">does </w:t>
      </w:r>
      <w:r w:rsidR="00907C96">
        <w:rPr>
          <w:rFonts w:cs="Arial"/>
          <w:szCs w:val="20"/>
        </w:rPr>
        <w:t xml:space="preserve">appear </w:t>
      </w:r>
      <w:r w:rsidR="002E56C1">
        <w:rPr>
          <w:rFonts w:cs="Arial"/>
          <w:szCs w:val="20"/>
        </w:rPr>
        <w:t xml:space="preserve">in the Table of Contents under List of Appendices, </w:t>
      </w:r>
      <w:r w:rsidR="00D42AA9">
        <w:rPr>
          <w:rFonts w:cs="Arial"/>
          <w:szCs w:val="20"/>
        </w:rPr>
        <w:t>Appendix</w:t>
      </w:r>
      <w:r w:rsidR="002E56C1">
        <w:rPr>
          <w:rFonts w:cs="Arial"/>
          <w:szCs w:val="20"/>
        </w:rPr>
        <w:t xml:space="preserve"> </w:t>
      </w:r>
      <w:r w:rsidR="00D42AA9">
        <w:rPr>
          <w:rFonts w:cs="Arial"/>
          <w:szCs w:val="20"/>
        </w:rPr>
        <w:t>B</w:t>
      </w:r>
      <w:r w:rsidR="00907C96">
        <w:rPr>
          <w:rFonts w:cs="Arial"/>
          <w:szCs w:val="20"/>
        </w:rPr>
        <w:t xml:space="preserve">. However, </w:t>
      </w:r>
      <w:r w:rsidR="00E51544" w:rsidRPr="00E04FCE">
        <w:rPr>
          <w:rFonts w:cs="Arial"/>
          <w:szCs w:val="20"/>
        </w:rPr>
        <w:t xml:space="preserve">the </w:t>
      </w:r>
      <w:r w:rsidR="003D419A">
        <w:rPr>
          <w:rFonts w:cs="Arial"/>
          <w:szCs w:val="20"/>
        </w:rPr>
        <w:t xml:space="preserve">“confidential” label on </w:t>
      </w:r>
      <w:r w:rsidR="00E51544" w:rsidRPr="00E04FCE">
        <w:rPr>
          <w:rFonts w:cs="Arial"/>
          <w:szCs w:val="20"/>
        </w:rPr>
        <w:t xml:space="preserve">emission calculations </w:t>
      </w:r>
      <w:r w:rsidR="00E51544">
        <w:rPr>
          <w:rFonts w:cs="Arial"/>
          <w:szCs w:val="20"/>
        </w:rPr>
        <w:t xml:space="preserve">listed in Appendix </w:t>
      </w:r>
      <w:r w:rsidR="00907C96">
        <w:rPr>
          <w:rFonts w:cs="Arial"/>
          <w:szCs w:val="20"/>
        </w:rPr>
        <w:t>was</w:t>
      </w:r>
      <w:r w:rsidR="00D42AA9">
        <w:rPr>
          <w:rFonts w:cs="Arial"/>
          <w:szCs w:val="20"/>
        </w:rPr>
        <w:t xml:space="preserve"> </w:t>
      </w:r>
      <w:r w:rsidR="00F426E1">
        <w:rPr>
          <w:rFonts w:cs="Arial"/>
          <w:szCs w:val="20"/>
        </w:rPr>
        <w:t>applied in error</w:t>
      </w:r>
      <w:r w:rsidR="00A27325">
        <w:rPr>
          <w:rFonts w:cs="Arial"/>
          <w:szCs w:val="20"/>
        </w:rPr>
        <w:t xml:space="preserve">. </w:t>
      </w:r>
      <w:r w:rsidR="00501938">
        <w:rPr>
          <w:rFonts w:cs="Arial"/>
          <w:szCs w:val="20"/>
        </w:rPr>
        <w:t xml:space="preserve">The SP 150789 does not contain any confidential information. </w:t>
      </w:r>
      <w:r w:rsidR="00A27325">
        <w:rPr>
          <w:rFonts w:cs="Arial"/>
          <w:szCs w:val="20"/>
        </w:rPr>
        <w:t>In fact, emission calculation</w:t>
      </w:r>
      <w:r w:rsidR="00F426E1">
        <w:rPr>
          <w:rFonts w:cs="Arial"/>
          <w:szCs w:val="20"/>
        </w:rPr>
        <w:t>s</w:t>
      </w:r>
      <w:r w:rsidR="00A27325">
        <w:rPr>
          <w:rFonts w:cs="Arial"/>
          <w:szCs w:val="20"/>
        </w:rPr>
        <w:t xml:space="preserve"> for unit HB-III are listed on </w:t>
      </w:r>
      <w:r w:rsidR="00DB6BD2">
        <w:rPr>
          <w:rFonts w:cs="Arial"/>
          <w:szCs w:val="20"/>
        </w:rPr>
        <w:t xml:space="preserve">page 32 of the application for SP 150789 which is </w:t>
      </w:r>
      <w:r w:rsidR="00F426E1">
        <w:rPr>
          <w:rFonts w:cs="Arial"/>
          <w:szCs w:val="20"/>
        </w:rPr>
        <w:t xml:space="preserve">and </w:t>
      </w:r>
      <w:r w:rsidR="003D2F7F">
        <w:rPr>
          <w:rFonts w:cs="Arial"/>
          <w:szCs w:val="20"/>
        </w:rPr>
        <w:t xml:space="preserve">has </w:t>
      </w:r>
      <w:r w:rsidR="00B66B30">
        <w:rPr>
          <w:rFonts w:cs="Arial"/>
          <w:szCs w:val="20"/>
        </w:rPr>
        <w:t xml:space="preserve">always been </w:t>
      </w:r>
      <w:r w:rsidR="00DB6BD2">
        <w:rPr>
          <w:rFonts w:cs="Arial"/>
          <w:szCs w:val="20"/>
        </w:rPr>
        <w:t xml:space="preserve">accessible to the public as WCC Content ID </w:t>
      </w:r>
      <w:r w:rsidR="00DB6BD2" w:rsidRPr="00235C4E">
        <w:rPr>
          <w:rFonts w:cs="Arial"/>
          <w:szCs w:val="20"/>
        </w:rPr>
        <w:t>3515490</w:t>
      </w:r>
      <w:r w:rsidR="002E56C1" w:rsidRPr="00E04FCE">
        <w:rPr>
          <w:rFonts w:cs="Arial"/>
          <w:szCs w:val="20"/>
        </w:rPr>
        <w:t>.</w:t>
      </w:r>
    </w:p>
    <w:sectPr w:rsidR="005D126B" w:rsidSect="00917B86">
      <w:headerReference w:type="default" r:id="rId19"/>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8F901" w14:textId="77777777" w:rsidR="00C12CDB" w:rsidRDefault="00C12CDB">
      <w:r>
        <w:separator/>
      </w:r>
    </w:p>
  </w:endnote>
  <w:endnote w:type="continuationSeparator" w:id="0">
    <w:p w14:paraId="7C724D35" w14:textId="77777777" w:rsidR="00C12CDB" w:rsidRDefault="00C12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B0DE9" w14:textId="77777777" w:rsidR="00D42A8F" w:rsidRPr="00095CE7" w:rsidRDefault="00D42A8F" w:rsidP="00095CE7">
    <w:pPr>
      <w:pStyle w:val="AgencyFooter"/>
    </w:pPr>
    <w:r w:rsidRPr="00095CE7">
      <w:t>P.O. Box 13087   •   Austin, Texas 78711-3087   •   512-239-1000   •   tceq.texas.gov</w:t>
    </w:r>
  </w:p>
  <w:p w14:paraId="329183C7"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137944DC"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2E535E0D"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6FB90"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1CFD9762"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47A55CCC"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2DE5E1EA"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3B81C"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D61AC"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7C024" w14:textId="77777777" w:rsidR="00C12CDB" w:rsidRDefault="00C12CDB">
      <w:r>
        <w:separator/>
      </w:r>
    </w:p>
  </w:footnote>
  <w:footnote w:type="continuationSeparator" w:id="0">
    <w:p w14:paraId="0F28514E" w14:textId="77777777" w:rsidR="00C12CDB" w:rsidRDefault="00C12C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9B9A1" w14:textId="77777777" w:rsidR="00D42A8F" w:rsidRPr="00A85FC2" w:rsidRDefault="009C1DA4" w:rsidP="00DF682A">
    <w:pPr>
      <w:pStyle w:val="LetterheadNames"/>
    </w:pPr>
    <w:r>
      <w:pict w14:anchorId="404295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mso-position-horizontal-relative:text;mso-position-vertical-relative:text">
          <v:imagedata r:id="rId1" o:title="TX-SEAL"/>
        </v:shape>
      </w:pict>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549326DC"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2C46A9CE" w14:textId="77777777" w:rsidR="00D42A8F" w:rsidRPr="00A85FC2" w:rsidRDefault="00D42A8F" w:rsidP="00DF682A">
    <w:pPr>
      <w:pStyle w:val="LetterheadNames"/>
    </w:pPr>
    <w:r w:rsidRPr="002F0C19">
      <w:t xml:space="preserve">Bobby Janecka, </w:t>
    </w:r>
    <w:r w:rsidRPr="00DC1939">
      <w:rPr>
        <w:i/>
      </w:rPr>
      <w:t>Commissioner</w:t>
    </w:r>
  </w:p>
  <w:p w14:paraId="2DECFC2F" w14:textId="1506F58F" w:rsidR="00D42A8F" w:rsidRPr="00A85FC2" w:rsidRDefault="00DF77DF" w:rsidP="00DF682A">
    <w:pPr>
      <w:pStyle w:val="LetterheadNames"/>
    </w:pPr>
    <w:r>
      <w:t>Kelly Keel</w:t>
    </w:r>
    <w:r w:rsidRPr="00A85FC2">
      <w:t xml:space="preserve">, </w:t>
    </w:r>
    <w:r w:rsidRPr="004840BF">
      <w:rPr>
        <w:rStyle w:val="LetterheadNameTitleChar"/>
      </w:rPr>
      <w:t>Interim</w:t>
    </w:r>
    <w:r w:rsidR="00D42A8F" w:rsidRPr="00A85FC2">
      <w:t xml:space="preserve"> </w:t>
    </w:r>
    <w:r w:rsidR="00D42A8F" w:rsidRPr="00B7611F">
      <w:rPr>
        <w:rStyle w:val="LetterheadNameTitleChar"/>
      </w:rPr>
      <w:t>Executive Director</w:t>
    </w:r>
  </w:p>
  <w:p w14:paraId="77936153" w14:textId="77777777" w:rsidR="00D42A8F" w:rsidRPr="003079D9" w:rsidRDefault="00D42A8F" w:rsidP="00DF682A">
    <w:pPr>
      <w:pStyle w:val="LetterHeadTitle"/>
    </w:pPr>
    <w:r w:rsidRPr="003079D9">
      <w:t>Texas Commission on Environmental Quality</w:t>
    </w:r>
  </w:p>
  <w:p w14:paraId="6C09AD94" w14:textId="77777777" w:rsidR="00D42A8F" w:rsidRDefault="00D42A8F" w:rsidP="00DF682A">
    <w:pPr>
      <w:pStyle w:val="LetterheadSubheading"/>
    </w:pPr>
    <w:r w:rsidRPr="00E73ABD">
      <w:t xml:space="preserve">Protecting Texas by Reducing and Preventing </w:t>
    </w:r>
    <w:r w:rsidRPr="00B242EB">
      <w:t>Pollution</w:t>
    </w:r>
  </w:p>
  <w:p w14:paraId="4A54ED7E"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F4FEE"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9C1DA4">
      <w:pict w14:anchorId="556EA8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0E0A24F2"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36381655" w14:textId="77777777" w:rsidR="00D42A8F" w:rsidRPr="00A85FC2" w:rsidRDefault="00D42A8F" w:rsidP="00DF682A">
    <w:pPr>
      <w:pStyle w:val="LetterheadNames"/>
    </w:pPr>
    <w:r w:rsidRPr="002F0C19">
      <w:t xml:space="preserve">Bobby Janecka, </w:t>
    </w:r>
    <w:r w:rsidRPr="00DC1939">
      <w:rPr>
        <w:i/>
      </w:rPr>
      <w:t>Commissioner</w:t>
    </w:r>
  </w:p>
  <w:p w14:paraId="20BD7A1F"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2002B66E" w14:textId="77777777" w:rsidR="00D42A8F" w:rsidRPr="003079D9" w:rsidRDefault="00D42A8F" w:rsidP="00DF682A">
    <w:pPr>
      <w:pStyle w:val="LetterHeadTitle"/>
    </w:pPr>
    <w:r w:rsidRPr="003079D9">
      <w:t>Texas Commission on Environmental Quality</w:t>
    </w:r>
  </w:p>
  <w:p w14:paraId="231D5229" w14:textId="77777777" w:rsidR="00D42A8F" w:rsidRDefault="00D42A8F" w:rsidP="00DF682A">
    <w:pPr>
      <w:pStyle w:val="LetterheadSubheading"/>
    </w:pPr>
    <w:r w:rsidRPr="00E73ABD">
      <w:t xml:space="preserve">Protecting Texas by Reducing and Preventing </w:t>
    </w:r>
    <w:r w:rsidRPr="00B242EB">
      <w:t>Pollution</w:t>
    </w:r>
  </w:p>
  <w:p w14:paraId="36E5AB36"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B8520" w14:textId="77777777" w:rsidR="00725612" w:rsidRDefault="00286734">
    <w:r w:rsidRPr="00286734">
      <w:rPr>
        <w:color w:val="000000"/>
      </w:rPr>
      <w:t>Mr. Jeffrey Robinson</w:t>
    </w:r>
  </w:p>
  <w:p w14:paraId="644EF650"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444C4529" w14:textId="6495EAC4" w:rsidR="00725612" w:rsidRDefault="00DF77DF">
    <w:r>
      <w:t xml:space="preserve">August </w:t>
    </w:r>
    <w:r w:rsidR="00091A0B">
      <w:t>4</w:t>
    </w:r>
    <w:r>
      <w:t>, 2023</w:t>
    </w:r>
  </w:p>
  <w:p w14:paraId="3D061787"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34990"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AA4A3" w14:textId="77777777" w:rsidR="00725612" w:rsidRDefault="00725612">
    <w:pPr>
      <w:rPr>
        <w:bCs/>
      </w:rPr>
    </w:pPr>
    <w:r w:rsidRPr="002C7CC9">
      <w:rPr>
        <w:bCs/>
      </w:rPr>
      <w:t>EXECUTIVE DIRECTOR’S RESPONSE TO EPA OBJECTION</w:t>
    </w:r>
  </w:p>
  <w:p w14:paraId="7ACAB4E9" w14:textId="77777777" w:rsidR="00725612" w:rsidRDefault="00725612">
    <w:pPr>
      <w:rPr>
        <w:bCs/>
      </w:rPr>
    </w:pPr>
    <w:r>
      <w:rPr>
        <w:bCs/>
      </w:rPr>
      <w:t xml:space="preserve">Permit Number </w:t>
    </w:r>
    <w:r w:rsidR="00C12CDB">
      <w:rPr>
        <w:bCs/>
      </w:rPr>
      <w:t>O1441</w:t>
    </w:r>
  </w:p>
  <w:p w14:paraId="4D8B5B96"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76455697" w14:textId="77777777" w:rsidR="00725612" w:rsidRDefault="00725612"/>
  <w:p w14:paraId="5D17DB89"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6E9D52B6"/>
    <w:multiLevelType w:val="hybridMultilevel"/>
    <w:tmpl w:val="9236B9CA"/>
    <w:lvl w:ilvl="0" w:tplc="04090011">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6014150">
    <w:abstractNumId w:val="10"/>
  </w:num>
  <w:num w:numId="2" w16cid:durableId="1224564829">
    <w:abstractNumId w:val="12"/>
  </w:num>
  <w:num w:numId="3" w16cid:durableId="765468396">
    <w:abstractNumId w:val="11"/>
  </w:num>
  <w:num w:numId="4" w16cid:durableId="542400288">
    <w:abstractNumId w:val="14"/>
  </w:num>
  <w:num w:numId="5" w16cid:durableId="1302881381">
    <w:abstractNumId w:val="15"/>
  </w:num>
  <w:num w:numId="6" w16cid:durableId="2129546168">
    <w:abstractNumId w:val="13"/>
  </w:num>
  <w:num w:numId="7" w16cid:durableId="1222322994">
    <w:abstractNumId w:val="9"/>
  </w:num>
  <w:num w:numId="8" w16cid:durableId="1923180854">
    <w:abstractNumId w:val="7"/>
  </w:num>
  <w:num w:numId="9" w16cid:durableId="1835337233">
    <w:abstractNumId w:val="6"/>
  </w:num>
  <w:num w:numId="10" w16cid:durableId="1837304929">
    <w:abstractNumId w:val="5"/>
  </w:num>
  <w:num w:numId="11" w16cid:durableId="1586694722">
    <w:abstractNumId w:val="4"/>
  </w:num>
  <w:num w:numId="12" w16cid:durableId="1588462172">
    <w:abstractNumId w:val="8"/>
  </w:num>
  <w:num w:numId="13" w16cid:durableId="105780510">
    <w:abstractNumId w:val="3"/>
  </w:num>
  <w:num w:numId="14" w16cid:durableId="801653290">
    <w:abstractNumId w:val="2"/>
  </w:num>
  <w:num w:numId="15" w16cid:durableId="483276913">
    <w:abstractNumId w:val="1"/>
  </w:num>
  <w:num w:numId="16" w16cid:durableId="369765789">
    <w:abstractNumId w:val="0"/>
  </w:num>
  <w:num w:numId="17" w16cid:durableId="2614944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CDB"/>
    <w:rsid w:val="00001360"/>
    <w:rsid w:val="0000201B"/>
    <w:rsid w:val="000037EF"/>
    <w:rsid w:val="00004BC2"/>
    <w:rsid w:val="00005845"/>
    <w:rsid w:val="00006829"/>
    <w:rsid w:val="00006A7B"/>
    <w:rsid w:val="00007D4E"/>
    <w:rsid w:val="00010F20"/>
    <w:rsid w:val="000164A9"/>
    <w:rsid w:val="00016871"/>
    <w:rsid w:val="00020EAA"/>
    <w:rsid w:val="00024016"/>
    <w:rsid w:val="000266E0"/>
    <w:rsid w:val="000303A6"/>
    <w:rsid w:val="000305C2"/>
    <w:rsid w:val="000307AE"/>
    <w:rsid w:val="00037C5C"/>
    <w:rsid w:val="00043A9C"/>
    <w:rsid w:val="00043F07"/>
    <w:rsid w:val="00056D1D"/>
    <w:rsid w:val="00057619"/>
    <w:rsid w:val="000612CB"/>
    <w:rsid w:val="0006529B"/>
    <w:rsid w:val="00065357"/>
    <w:rsid w:val="00071065"/>
    <w:rsid w:val="00072817"/>
    <w:rsid w:val="0007348A"/>
    <w:rsid w:val="0008015C"/>
    <w:rsid w:val="00091318"/>
    <w:rsid w:val="00091A0B"/>
    <w:rsid w:val="00094A5D"/>
    <w:rsid w:val="00094F7E"/>
    <w:rsid w:val="00097BAC"/>
    <w:rsid w:val="000A33A9"/>
    <w:rsid w:val="000A3D0D"/>
    <w:rsid w:val="000A4DA5"/>
    <w:rsid w:val="000A7048"/>
    <w:rsid w:val="000B0B8A"/>
    <w:rsid w:val="000B1B5B"/>
    <w:rsid w:val="000C00DF"/>
    <w:rsid w:val="000C2460"/>
    <w:rsid w:val="000D073C"/>
    <w:rsid w:val="000D0956"/>
    <w:rsid w:val="000D3333"/>
    <w:rsid w:val="000D6DCC"/>
    <w:rsid w:val="000E1EE4"/>
    <w:rsid w:val="000F4FF6"/>
    <w:rsid w:val="0010000F"/>
    <w:rsid w:val="0011410A"/>
    <w:rsid w:val="001207D8"/>
    <w:rsid w:val="00120988"/>
    <w:rsid w:val="00121AE9"/>
    <w:rsid w:val="00122659"/>
    <w:rsid w:val="00122ADD"/>
    <w:rsid w:val="0012541A"/>
    <w:rsid w:val="0013073E"/>
    <w:rsid w:val="00136B69"/>
    <w:rsid w:val="00144203"/>
    <w:rsid w:val="0014747F"/>
    <w:rsid w:val="001569E6"/>
    <w:rsid w:val="0016507E"/>
    <w:rsid w:val="00166D19"/>
    <w:rsid w:val="001778D6"/>
    <w:rsid w:val="001848E5"/>
    <w:rsid w:val="00192543"/>
    <w:rsid w:val="0019444E"/>
    <w:rsid w:val="001A27E0"/>
    <w:rsid w:val="001A36F1"/>
    <w:rsid w:val="001B1E9E"/>
    <w:rsid w:val="001B2155"/>
    <w:rsid w:val="001B693E"/>
    <w:rsid w:val="001B69CA"/>
    <w:rsid w:val="001B7B61"/>
    <w:rsid w:val="001C1776"/>
    <w:rsid w:val="001C34CD"/>
    <w:rsid w:val="001C3884"/>
    <w:rsid w:val="001D0A4F"/>
    <w:rsid w:val="001E2CE5"/>
    <w:rsid w:val="001F020D"/>
    <w:rsid w:val="001F1EF4"/>
    <w:rsid w:val="001F59B8"/>
    <w:rsid w:val="001F78E0"/>
    <w:rsid w:val="002043BC"/>
    <w:rsid w:val="0021057B"/>
    <w:rsid w:val="002164CE"/>
    <w:rsid w:val="002174A5"/>
    <w:rsid w:val="0022087E"/>
    <w:rsid w:val="00220DC2"/>
    <w:rsid w:val="00226BAB"/>
    <w:rsid w:val="00235B59"/>
    <w:rsid w:val="00235C4E"/>
    <w:rsid w:val="0024486E"/>
    <w:rsid w:val="00244C20"/>
    <w:rsid w:val="00254CF1"/>
    <w:rsid w:val="00254FA9"/>
    <w:rsid w:val="0028041B"/>
    <w:rsid w:val="00280F09"/>
    <w:rsid w:val="002864E5"/>
    <w:rsid w:val="0028672F"/>
    <w:rsid w:val="00286734"/>
    <w:rsid w:val="0029305F"/>
    <w:rsid w:val="00295012"/>
    <w:rsid w:val="002959E3"/>
    <w:rsid w:val="0029718B"/>
    <w:rsid w:val="00297443"/>
    <w:rsid w:val="002A03C6"/>
    <w:rsid w:val="002A09E3"/>
    <w:rsid w:val="002A602F"/>
    <w:rsid w:val="002A6CF8"/>
    <w:rsid w:val="002A6F7E"/>
    <w:rsid w:val="002B2996"/>
    <w:rsid w:val="002B589C"/>
    <w:rsid w:val="002C1E6A"/>
    <w:rsid w:val="002C271F"/>
    <w:rsid w:val="002C7BAB"/>
    <w:rsid w:val="002C7CC9"/>
    <w:rsid w:val="002E0FEB"/>
    <w:rsid w:val="002E3EBB"/>
    <w:rsid w:val="002E4A5F"/>
    <w:rsid w:val="002E54F4"/>
    <w:rsid w:val="002E56C1"/>
    <w:rsid w:val="002F38EB"/>
    <w:rsid w:val="00307909"/>
    <w:rsid w:val="00307FF9"/>
    <w:rsid w:val="00324345"/>
    <w:rsid w:val="0034190F"/>
    <w:rsid w:val="00343734"/>
    <w:rsid w:val="00346BE6"/>
    <w:rsid w:val="003525F7"/>
    <w:rsid w:val="00356B34"/>
    <w:rsid w:val="00365BEC"/>
    <w:rsid w:val="00366088"/>
    <w:rsid w:val="003663C5"/>
    <w:rsid w:val="00370488"/>
    <w:rsid w:val="00371E1C"/>
    <w:rsid w:val="00372DE1"/>
    <w:rsid w:val="00373788"/>
    <w:rsid w:val="00374655"/>
    <w:rsid w:val="0037504D"/>
    <w:rsid w:val="00377EE4"/>
    <w:rsid w:val="00383EE1"/>
    <w:rsid w:val="00390C2E"/>
    <w:rsid w:val="0039132E"/>
    <w:rsid w:val="00391448"/>
    <w:rsid w:val="003935D7"/>
    <w:rsid w:val="00395D5A"/>
    <w:rsid w:val="003B0176"/>
    <w:rsid w:val="003B042B"/>
    <w:rsid w:val="003B3C14"/>
    <w:rsid w:val="003B432A"/>
    <w:rsid w:val="003B51E8"/>
    <w:rsid w:val="003D2F7F"/>
    <w:rsid w:val="003D3FB5"/>
    <w:rsid w:val="003D419A"/>
    <w:rsid w:val="003E2511"/>
    <w:rsid w:val="003E5C67"/>
    <w:rsid w:val="003F540F"/>
    <w:rsid w:val="003F591E"/>
    <w:rsid w:val="00400D50"/>
    <w:rsid w:val="00414F82"/>
    <w:rsid w:val="00422165"/>
    <w:rsid w:val="004274AD"/>
    <w:rsid w:val="00430BE7"/>
    <w:rsid w:val="00430FC5"/>
    <w:rsid w:val="004363F4"/>
    <w:rsid w:val="00440D78"/>
    <w:rsid w:val="00441847"/>
    <w:rsid w:val="00443CC0"/>
    <w:rsid w:val="004445BE"/>
    <w:rsid w:val="0044637B"/>
    <w:rsid w:val="00447066"/>
    <w:rsid w:val="0045155C"/>
    <w:rsid w:val="004522A1"/>
    <w:rsid w:val="004535E5"/>
    <w:rsid w:val="00456EDA"/>
    <w:rsid w:val="00457F2D"/>
    <w:rsid w:val="004641F1"/>
    <w:rsid w:val="00467238"/>
    <w:rsid w:val="00472C1C"/>
    <w:rsid w:val="0047414E"/>
    <w:rsid w:val="00476AD9"/>
    <w:rsid w:val="00480163"/>
    <w:rsid w:val="00485DDD"/>
    <w:rsid w:val="00486E73"/>
    <w:rsid w:val="0049517B"/>
    <w:rsid w:val="00495BF6"/>
    <w:rsid w:val="00497C1C"/>
    <w:rsid w:val="004A33E2"/>
    <w:rsid w:val="004B1792"/>
    <w:rsid w:val="004C79B1"/>
    <w:rsid w:val="004C7D7C"/>
    <w:rsid w:val="004D09DA"/>
    <w:rsid w:val="004D7AA4"/>
    <w:rsid w:val="004D7E20"/>
    <w:rsid w:val="004E4BD7"/>
    <w:rsid w:val="004E6A7D"/>
    <w:rsid w:val="004F3640"/>
    <w:rsid w:val="004F4F76"/>
    <w:rsid w:val="004F5676"/>
    <w:rsid w:val="004F57C8"/>
    <w:rsid w:val="0050063A"/>
    <w:rsid w:val="00501938"/>
    <w:rsid w:val="00505576"/>
    <w:rsid w:val="00505B63"/>
    <w:rsid w:val="005071BF"/>
    <w:rsid w:val="005141DC"/>
    <w:rsid w:val="00515277"/>
    <w:rsid w:val="005157B4"/>
    <w:rsid w:val="00517057"/>
    <w:rsid w:val="00521E39"/>
    <w:rsid w:val="00527028"/>
    <w:rsid w:val="0052746E"/>
    <w:rsid w:val="00527797"/>
    <w:rsid w:val="0053074E"/>
    <w:rsid w:val="00532ECC"/>
    <w:rsid w:val="00544F35"/>
    <w:rsid w:val="00550364"/>
    <w:rsid w:val="00555259"/>
    <w:rsid w:val="00560966"/>
    <w:rsid w:val="005610B3"/>
    <w:rsid w:val="00565712"/>
    <w:rsid w:val="00572EEF"/>
    <w:rsid w:val="00586DB4"/>
    <w:rsid w:val="0058728B"/>
    <w:rsid w:val="0059613A"/>
    <w:rsid w:val="0059704F"/>
    <w:rsid w:val="005B00BF"/>
    <w:rsid w:val="005B5105"/>
    <w:rsid w:val="005B6DD7"/>
    <w:rsid w:val="005C495D"/>
    <w:rsid w:val="005C7AB8"/>
    <w:rsid w:val="005D1239"/>
    <w:rsid w:val="005D126B"/>
    <w:rsid w:val="005D3AE5"/>
    <w:rsid w:val="005D7725"/>
    <w:rsid w:val="005D7754"/>
    <w:rsid w:val="005D7AD3"/>
    <w:rsid w:val="005E0AB3"/>
    <w:rsid w:val="005E171F"/>
    <w:rsid w:val="005E2990"/>
    <w:rsid w:val="005E31F8"/>
    <w:rsid w:val="006041F7"/>
    <w:rsid w:val="00604CFD"/>
    <w:rsid w:val="00611D2E"/>
    <w:rsid w:val="0061318A"/>
    <w:rsid w:val="0063197D"/>
    <w:rsid w:val="006353A7"/>
    <w:rsid w:val="00636EA1"/>
    <w:rsid w:val="00637662"/>
    <w:rsid w:val="00640FB9"/>
    <w:rsid w:val="00643290"/>
    <w:rsid w:val="00656AED"/>
    <w:rsid w:val="0065730C"/>
    <w:rsid w:val="00657CD8"/>
    <w:rsid w:val="00660CE3"/>
    <w:rsid w:val="006623B9"/>
    <w:rsid w:val="00670B0B"/>
    <w:rsid w:val="00672B10"/>
    <w:rsid w:val="00680BBF"/>
    <w:rsid w:val="006821E5"/>
    <w:rsid w:val="0068624A"/>
    <w:rsid w:val="00687335"/>
    <w:rsid w:val="00692798"/>
    <w:rsid w:val="00693046"/>
    <w:rsid w:val="006930B6"/>
    <w:rsid w:val="00694087"/>
    <w:rsid w:val="006A2619"/>
    <w:rsid w:val="006B4181"/>
    <w:rsid w:val="006B588D"/>
    <w:rsid w:val="006F01A4"/>
    <w:rsid w:val="006F716D"/>
    <w:rsid w:val="00700C8D"/>
    <w:rsid w:val="00704CA5"/>
    <w:rsid w:val="00707021"/>
    <w:rsid w:val="00707BC4"/>
    <w:rsid w:val="00707DB9"/>
    <w:rsid w:val="00713ACC"/>
    <w:rsid w:val="00713E90"/>
    <w:rsid w:val="00722D15"/>
    <w:rsid w:val="00724059"/>
    <w:rsid w:val="00725138"/>
    <w:rsid w:val="00725612"/>
    <w:rsid w:val="00726BA2"/>
    <w:rsid w:val="00727BCB"/>
    <w:rsid w:val="00735862"/>
    <w:rsid w:val="00742207"/>
    <w:rsid w:val="00750BAE"/>
    <w:rsid w:val="007558B9"/>
    <w:rsid w:val="00762145"/>
    <w:rsid w:val="0077109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7829"/>
    <w:rsid w:val="007C290A"/>
    <w:rsid w:val="007D4986"/>
    <w:rsid w:val="007D4D5C"/>
    <w:rsid w:val="007D611D"/>
    <w:rsid w:val="007E042F"/>
    <w:rsid w:val="007E22B2"/>
    <w:rsid w:val="007E7B3C"/>
    <w:rsid w:val="007E7D5B"/>
    <w:rsid w:val="007F0660"/>
    <w:rsid w:val="007F65B7"/>
    <w:rsid w:val="008025DA"/>
    <w:rsid w:val="008100B7"/>
    <w:rsid w:val="00812E13"/>
    <w:rsid w:val="00813C0A"/>
    <w:rsid w:val="00817FE6"/>
    <w:rsid w:val="008217B5"/>
    <w:rsid w:val="00824453"/>
    <w:rsid w:val="00826D01"/>
    <w:rsid w:val="00827C2F"/>
    <w:rsid w:val="008306F0"/>
    <w:rsid w:val="00831240"/>
    <w:rsid w:val="008330ED"/>
    <w:rsid w:val="00836359"/>
    <w:rsid w:val="008370B2"/>
    <w:rsid w:val="00840A20"/>
    <w:rsid w:val="00841B88"/>
    <w:rsid w:val="0084399C"/>
    <w:rsid w:val="00851F49"/>
    <w:rsid w:val="008523E2"/>
    <w:rsid w:val="00855845"/>
    <w:rsid w:val="00855BB2"/>
    <w:rsid w:val="00863C52"/>
    <w:rsid w:val="00864539"/>
    <w:rsid w:val="008725F1"/>
    <w:rsid w:val="00885087"/>
    <w:rsid w:val="008918C9"/>
    <w:rsid w:val="008927FA"/>
    <w:rsid w:val="0089546D"/>
    <w:rsid w:val="00897DA6"/>
    <w:rsid w:val="008A2873"/>
    <w:rsid w:val="008A35DA"/>
    <w:rsid w:val="008A3AFA"/>
    <w:rsid w:val="008A4F9E"/>
    <w:rsid w:val="008A58D1"/>
    <w:rsid w:val="008A6A11"/>
    <w:rsid w:val="008B5FCC"/>
    <w:rsid w:val="008C2D92"/>
    <w:rsid w:val="008E2C95"/>
    <w:rsid w:val="008E4217"/>
    <w:rsid w:val="008E6534"/>
    <w:rsid w:val="008E711B"/>
    <w:rsid w:val="008F1956"/>
    <w:rsid w:val="008F4EAC"/>
    <w:rsid w:val="00902089"/>
    <w:rsid w:val="00903E03"/>
    <w:rsid w:val="0090780B"/>
    <w:rsid w:val="00907C96"/>
    <w:rsid w:val="00916409"/>
    <w:rsid w:val="00917B86"/>
    <w:rsid w:val="00922CE2"/>
    <w:rsid w:val="00923142"/>
    <w:rsid w:val="0092415C"/>
    <w:rsid w:val="00931153"/>
    <w:rsid w:val="009330A2"/>
    <w:rsid w:val="00935F07"/>
    <w:rsid w:val="00937E9E"/>
    <w:rsid w:val="00940B10"/>
    <w:rsid w:val="009458A8"/>
    <w:rsid w:val="00947E8B"/>
    <w:rsid w:val="009508F4"/>
    <w:rsid w:val="00951375"/>
    <w:rsid w:val="00974EF0"/>
    <w:rsid w:val="0098060C"/>
    <w:rsid w:val="0098201D"/>
    <w:rsid w:val="00983E83"/>
    <w:rsid w:val="00984F02"/>
    <w:rsid w:val="00987DD3"/>
    <w:rsid w:val="009A327B"/>
    <w:rsid w:val="009A4314"/>
    <w:rsid w:val="009A4E5D"/>
    <w:rsid w:val="009A56BB"/>
    <w:rsid w:val="009A5847"/>
    <w:rsid w:val="009A619F"/>
    <w:rsid w:val="009B24B5"/>
    <w:rsid w:val="009B2563"/>
    <w:rsid w:val="009B492B"/>
    <w:rsid w:val="009B4BD0"/>
    <w:rsid w:val="009B6055"/>
    <w:rsid w:val="009C01D9"/>
    <w:rsid w:val="009C1576"/>
    <w:rsid w:val="009C1DA4"/>
    <w:rsid w:val="009C2C50"/>
    <w:rsid w:val="009C65A4"/>
    <w:rsid w:val="009D49F0"/>
    <w:rsid w:val="009E01A4"/>
    <w:rsid w:val="009E235D"/>
    <w:rsid w:val="009E2964"/>
    <w:rsid w:val="009E34BB"/>
    <w:rsid w:val="009E4891"/>
    <w:rsid w:val="009E58E2"/>
    <w:rsid w:val="009E681C"/>
    <w:rsid w:val="009F077D"/>
    <w:rsid w:val="009F4248"/>
    <w:rsid w:val="009F5379"/>
    <w:rsid w:val="00A007B1"/>
    <w:rsid w:val="00A01245"/>
    <w:rsid w:val="00A023D2"/>
    <w:rsid w:val="00A1009D"/>
    <w:rsid w:val="00A10D30"/>
    <w:rsid w:val="00A1268D"/>
    <w:rsid w:val="00A14443"/>
    <w:rsid w:val="00A15F29"/>
    <w:rsid w:val="00A16178"/>
    <w:rsid w:val="00A16C13"/>
    <w:rsid w:val="00A20C27"/>
    <w:rsid w:val="00A22FFF"/>
    <w:rsid w:val="00A256A1"/>
    <w:rsid w:val="00A25AAD"/>
    <w:rsid w:val="00A2667F"/>
    <w:rsid w:val="00A27325"/>
    <w:rsid w:val="00A3047A"/>
    <w:rsid w:val="00A31D2A"/>
    <w:rsid w:val="00A36D27"/>
    <w:rsid w:val="00A41561"/>
    <w:rsid w:val="00A52777"/>
    <w:rsid w:val="00A536BE"/>
    <w:rsid w:val="00A65594"/>
    <w:rsid w:val="00A76226"/>
    <w:rsid w:val="00A876CC"/>
    <w:rsid w:val="00A90FE1"/>
    <w:rsid w:val="00A91318"/>
    <w:rsid w:val="00A9169B"/>
    <w:rsid w:val="00A95C9A"/>
    <w:rsid w:val="00AB22E8"/>
    <w:rsid w:val="00AB2A16"/>
    <w:rsid w:val="00AB4D35"/>
    <w:rsid w:val="00AC02DF"/>
    <w:rsid w:val="00AD1CA2"/>
    <w:rsid w:val="00AD1CDB"/>
    <w:rsid w:val="00AE0188"/>
    <w:rsid w:val="00AE4720"/>
    <w:rsid w:val="00AE4911"/>
    <w:rsid w:val="00AF2F95"/>
    <w:rsid w:val="00AF4573"/>
    <w:rsid w:val="00AF5033"/>
    <w:rsid w:val="00AF62A5"/>
    <w:rsid w:val="00B01DA0"/>
    <w:rsid w:val="00B034C5"/>
    <w:rsid w:val="00B044C2"/>
    <w:rsid w:val="00B13DE7"/>
    <w:rsid w:val="00B147E4"/>
    <w:rsid w:val="00B260C4"/>
    <w:rsid w:val="00B26D25"/>
    <w:rsid w:val="00B333D0"/>
    <w:rsid w:val="00B43997"/>
    <w:rsid w:val="00B47C25"/>
    <w:rsid w:val="00B53884"/>
    <w:rsid w:val="00B60C19"/>
    <w:rsid w:val="00B66B30"/>
    <w:rsid w:val="00B71E9D"/>
    <w:rsid w:val="00B7451E"/>
    <w:rsid w:val="00B812F1"/>
    <w:rsid w:val="00B81F0F"/>
    <w:rsid w:val="00B82213"/>
    <w:rsid w:val="00B82781"/>
    <w:rsid w:val="00B8447A"/>
    <w:rsid w:val="00B84C8F"/>
    <w:rsid w:val="00B866C7"/>
    <w:rsid w:val="00B924FC"/>
    <w:rsid w:val="00B96A90"/>
    <w:rsid w:val="00B97AEA"/>
    <w:rsid w:val="00BA48D6"/>
    <w:rsid w:val="00BB4187"/>
    <w:rsid w:val="00BB61A5"/>
    <w:rsid w:val="00BB74F1"/>
    <w:rsid w:val="00BC0B64"/>
    <w:rsid w:val="00BC137E"/>
    <w:rsid w:val="00BC1F1E"/>
    <w:rsid w:val="00BC2694"/>
    <w:rsid w:val="00BD1E3B"/>
    <w:rsid w:val="00BD3616"/>
    <w:rsid w:val="00BD7424"/>
    <w:rsid w:val="00BE0D9A"/>
    <w:rsid w:val="00BE2C7A"/>
    <w:rsid w:val="00BF0C59"/>
    <w:rsid w:val="00BF25C6"/>
    <w:rsid w:val="00BF65A0"/>
    <w:rsid w:val="00C00E34"/>
    <w:rsid w:val="00C03A90"/>
    <w:rsid w:val="00C0453D"/>
    <w:rsid w:val="00C04EA2"/>
    <w:rsid w:val="00C07B6D"/>
    <w:rsid w:val="00C11B26"/>
    <w:rsid w:val="00C12CDB"/>
    <w:rsid w:val="00C12FC2"/>
    <w:rsid w:val="00C20591"/>
    <w:rsid w:val="00C21750"/>
    <w:rsid w:val="00C22C6F"/>
    <w:rsid w:val="00C3027C"/>
    <w:rsid w:val="00C3122D"/>
    <w:rsid w:val="00C31467"/>
    <w:rsid w:val="00C45D0D"/>
    <w:rsid w:val="00C4738D"/>
    <w:rsid w:val="00C4740A"/>
    <w:rsid w:val="00C51607"/>
    <w:rsid w:val="00C53AF2"/>
    <w:rsid w:val="00C55326"/>
    <w:rsid w:val="00C6567D"/>
    <w:rsid w:val="00C65695"/>
    <w:rsid w:val="00C764A3"/>
    <w:rsid w:val="00C76D42"/>
    <w:rsid w:val="00C7775F"/>
    <w:rsid w:val="00C90321"/>
    <w:rsid w:val="00C95418"/>
    <w:rsid w:val="00C9744B"/>
    <w:rsid w:val="00CC27C3"/>
    <w:rsid w:val="00CC73E1"/>
    <w:rsid w:val="00CD132C"/>
    <w:rsid w:val="00CD6DAE"/>
    <w:rsid w:val="00CE3B40"/>
    <w:rsid w:val="00CE4ABC"/>
    <w:rsid w:val="00CF1385"/>
    <w:rsid w:val="00CF20A1"/>
    <w:rsid w:val="00CF2439"/>
    <w:rsid w:val="00CF3DED"/>
    <w:rsid w:val="00CF3FCD"/>
    <w:rsid w:val="00D0059E"/>
    <w:rsid w:val="00D0502A"/>
    <w:rsid w:val="00D052ED"/>
    <w:rsid w:val="00D05924"/>
    <w:rsid w:val="00D07CEE"/>
    <w:rsid w:val="00D10838"/>
    <w:rsid w:val="00D11D24"/>
    <w:rsid w:val="00D1524F"/>
    <w:rsid w:val="00D209C0"/>
    <w:rsid w:val="00D22DC2"/>
    <w:rsid w:val="00D2553E"/>
    <w:rsid w:val="00D31E45"/>
    <w:rsid w:val="00D35365"/>
    <w:rsid w:val="00D35BB8"/>
    <w:rsid w:val="00D42324"/>
    <w:rsid w:val="00D42A8F"/>
    <w:rsid w:val="00D42AA9"/>
    <w:rsid w:val="00D46F84"/>
    <w:rsid w:val="00D503B0"/>
    <w:rsid w:val="00D5560A"/>
    <w:rsid w:val="00D57749"/>
    <w:rsid w:val="00D57B60"/>
    <w:rsid w:val="00D646BA"/>
    <w:rsid w:val="00D77F7F"/>
    <w:rsid w:val="00D8209A"/>
    <w:rsid w:val="00D82874"/>
    <w:rsid w:val="00D84A07"/>
    <w:rsid w:val="00D84C9B"/>
    <w:rsid w:val="00D86B5E"/>
    <w:rsid w:val="00D86D75"/>
    <w:rsid w:val="00D91F37"/>
    <w:rsid w:val="00D924CF"/>
    <w:rsid w:val="00D93201"/>
    <w:rsid w:val="00D9621D"/>
    <w:rsid w:val="00D97D25"/>
    <w:rsid w:val="00DA6209"/>
    <w:rsid w:val="00DA76A1"/>
    <w:rsid w:val="00DB052E"/>
    <w:rsid w:val="00DB2624"/>
    <w:rsid w:val="00DB6BD2"/>
    <w:rsid w:val="00DC21C3"/>
    <w:rsid w:val="00DC41BB"/>
    <w:rsid w:val="00DC56FC"/>
    <w:rsid w:val="00DD6792"/>
    <w:rsid w:val="00DE2E72"/>
    <w:rsid w:val="00DE533D"/>
    <w:rsid w:val="00DE7A12"/>
    <w:rsid w:val="00DF2979"/>
    <w:rsid w:val="00DF34EC"/>
    <w:rsid w:val="00DF4A16"/>
    <w:rsid w:val="00DF77DF"/>
    <w:rsid w:val="00E01647"/>
    <w:rsid w:val="00E04FCE"/>
    <w:rsid w:val="00E07D70"/>
    <w:rsid w:val="00E10B11"/>
    <w:rsid w:val="00E11704"/>
    <w:rsid w:val="00E15980"/>
    <w:rsid w:val="00E16ABF"/>
    <w:rsid w:val="00E23946"/>
    <w:rsid w:val="00E26C07"/>
    <w:rsid w:val="00E30ACA"/>
    <w:rsid w:val="00E30C50"/>
    <w:rsid w:val="00E313B5"/>
    <w:rsid w:val="00E34725"/>
    <w:rsid w:val="00E34973"/>
    <w:rsid w:val="00E356CF"/>
    <w:rsid w:val="00E478F7"/>
    <w:rsid w:val="00E50621"/>
    <w:rsid w:val="00E51544"/>
    <w:rsid w:val="00E5365E"/>
    <w:rsid w:val="00E55C0E"/>
    <w:rsid w:val="00E5754F"/>
    <w:rsid w:val="00E63063"/>
    <w:rsid w:val="00E6536A"/>
    <w:rsid w:val="00E675F3"/>
    <w:rsid w:val="00E71778"/>
    <w:rsid w:val="00E85CB6"/>
    <w:rsid w:val="00E86085"/>
    <w:rsid w:val="00E90A8C"/>
    <w:rsid w:val="00E95305"/>
    <w:rsid w:val="00E97313"/>
    <w:rsid w:val="00EB1067"/>
    <w:rsid w:val="00EB1789"/>
    <w:rsid w:val="00EB3691"/>
    <w:rsid w:val="00EB40EC"/>
    <w:rsid w:val="00EB5C40"/>
    <w:rsid w:val="00EC0FC8"/>
    <w:rsid w:val="00EC1374"/>
    <w:rsid w:val="00EC31DE"/>
    <w:rsid w:val="00EC6896"/>
    <w:rsid w:val="00EC7D0B"/>
    <w:rsid w:val="00ED2116"/>
    <w:rsid w:val="00ED5FE5"/>
    <w:rsid w:val="00ED67CC"/>
    <w:rsid w:val="00EE119E"/>
    <w:rsid w:val="00EE3008"/>
    <w:rsid w:val="00EF0A63"/>
    <w:rsid w:val="00EF4033"/>
    <w:rsid w:val="00EF58B3"/>
    <w:rsid w:val="00F011AB"/>
    <w:rsid w:val="00F0608F"/>
    <w:rsid w:val="00F0672E"/>
    <w:rsid w:val="00F06EAC"/>
    <w:rsid w:val="00F21A29"/>
    <w:rsid w:val="00F248D0"/>
    <w:rsid w:val="00F263F1"/>
    <w:rsid w:val="00F32BD3"/>
    <w:rsid w:val="00F338F5"/>
    <w:rsid w:val="00F37225"/>
    <w:rsid w:val="00F4070E"/>
    <w:rsid w:val="00F40DF7"/>
    <w:rsid w:val="00F426E1"/>
    <w:rsid w:val="00F435F5"/>
    <w:rsid w:val="00F55101"/>
    <w:rsid w:val="00F629EF"/>
    <w:rsid w:val="00F62FBE"/>
    <w:rsid w:val="00F668F4"/>
    <w:rsid w:val="00F7414D"/>
    <w:rsid w:val="00F769B4"/>
    <w:rsid w:val="00F80038"/>
    <w:rsid w:val="00F80D3E"/>
    <w:rsid w:val="00F80DAF"/>
    <w:rsid w:val="00F95E47"/>
    <w:rsid w:val="00F95F69"/>
    <w:rsid w:val="00F97449"/>
    <w:rsid w:val="00F97D1E"/>
    <w:rsid w:val="00FA52E3"/>
    <w:rsid w:val="00FB333F"/>
    <w:rsid w:val="00FC2FA2"/>
    <w:rsid w:val="00FD67EE"/>
    <w:rsid w:val="00FD7E00"/>
    <w:rsid w:val="00FE1A5A"/>
    <w:rsid w:val="00FE53FD"/>
    <w:rsid w:val="00FF05A4"/>
    <w:rsid w:val="00FF05F6"/>
    <w:rsid w:val="00FF2C3A"/>
    <w:rsid w:val="00FF466F"/>
    <w:rsid w:val="00FF7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CF859DB"/>
  <w15:docId w15:val="{47527AC2-6D56-43C5-96F9-F86FB20A9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customStyle="1" w:styleId="Default">
    <w:name w:val="Default"/>
    <w:rsid w:val="00C21750"/>
    <w:pPr>
      <w:autoSpaceDE w:val="0"/>
      <w:autoSpaceDN w:val="0"/>
      <w:adjustRightInd w:val="0"/>
    </w:pPr>
    <w:rPr>
      <w:rFonts w:ascii="Times New Roman" w:eastAsiaTheme="minorHAnsi" w:hAnsi="Times New Roman"/>
      <w:color w:val="000000"/>
      <w:sz w:val="24"/>
      <w:szCs w:val="24"/>
    </w:rPr>
  </w:style>
  <w:style w:type="paragraph" w:styleId="ListParagraph">
    <w:name w:val="List Paragraph"/>
    <w:basedOn w:val="Normal"/>
    <w:uiPriority w:val="34"/>
    <w:qFormat/>
    <w:rsid w:val="00F37225"/>
    <w:pPr>
      <w:widowControl w:val="0"/>
      <w:ind w:left="720"/>
      <w:contextualSpacing/>
    </w:pPr>
  </w:style>
  <w:style w:type="character" w:styleId="Hyperlink">
    <w:name w:val="Hyperlink"/>
    <w:basedOn w:val="DefaultParagraphFont"/>
    <w:unhideWhenUsed/>
    <w:rsid w:val="00A876CC"/>
    <w:rPr>
      <w:color w:val="0000FF" w:themeColor="hyperlink"/>
      <w:u w:val="single"/>
    </w:rPr>
  </w:style>
  <w:style w:type="character" w:styleId="UnresolvedMention">
    <w:name w:val="Unresolved Mention"/>
    <w:basedOn w:val="DefaultParagraphFont"/>
    <w:uiPriority w:val="99"/>
    <w:semiHidden/>
    <w:unhideWhenUsed/>
    <w:rsid w:val="00A87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hyperlink" Target="https://records.tceq.texas.gov/cs/idcplg?IdcService=TCEQ_SEARCH"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yperlink" Target="https://records.tceq.texas.gov/cs/idcplg?IdcService=TCEQ_SEARCH"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customXml" Target="../customXml/item2.xm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1.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6" ma:contentTypeDescription="Create a new document." ma:contentTypeScope="" ma:versionID="2ef599ca346e45b55074aa0d666f7f93">
  <xsd:schema xmlns:xsd="http://www.w3.org/2001/XMLSchema" xmlns:xs="http://www.w3.org/2001/XMLSchema" xmlns:p="http://schemas.microsoft.com/office/2006/metadata/properties" xmlns:ns1="http://schemas.microsoft.com/sharepoint/v3" xmlns:ns2="99f20e8d-72cb-4a6d-a06b-d0a9d9466ea7" targetNamespace="http://schemas.microsoft.com/office/2006/metadata/properties" ma:root="true" ma:fieldsID="65ef2c73f632c152b5b66c481177cd49" ns1:_="" ns2:_="">
    <xsd:import namespace="http://schemas.microsoft.com/sharepoint/v3"/>
    <xsd:import namespace="99f20e8d-72cb-4a6d-a06b-d0a9d9466ea7"/>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845025-4015-4AAE-884F-C70E3E511274}"/>
</file>

<file path=customXml/itemProps2.xml><?xml version="1.0" encoding="utf-8"?>
<ds:datastoreItem xmlns:ds="http://schemas.openxmlformats.org/officeDocument/2006/customXml" ds:itemID="{73FE5585-8A0D-47FF-B090-0927D7356CC4}"/>
</file>

<file path=docProps/app.xml><?xml version="1.0" encoding="utf-8"?>
<Properties xmlns="http://schemas.openxmlformats.org/officeDocument/2006/extended-properties" xmlns:vt="http://schemas.openxmlformats.org/officeDocument/2006/docPropsVTypes">
  <Template>Normal.dotm</Template>
  <TotalTime>2</TotalTime>
  <Pages>10</Pages>
  <Words>5460</Words>
  <Characters>29703</Characters>
  <Application>Microsoft Office Word</Application>
  <DocSecurity>4</DocSecurity>
  <Lines>802</Lines>
  <Paragraphs>434</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34729</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Camilla Widenhofer</cp:lastModifiedBy>
  <cp:revision>2</cp:revision>
  <dcterms:created xsi:type="dcterms:W3CDTF">2023-08-03T12:46:00Z</dcterms:created>
  <dcterms:modified xsi:type="dcterms:W3CDTF">2023-08-03T12:46:00Z</dcterms:modified>
</cp:coreProperties>
</file>