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7.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footer3.xml" ContentType="application/vnd.openxmlformats-officedocument.wordprocessingml.footer+xml"/>
  <Override PartName="/word/header6.xml" ContentType="application/vnd.openxmlformats-officedocument.wordprocessingml.header+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Override PartName="/docProps/app.xml" ContentType="application/vnd.openxmlformats-officedocument.extended-properties+xml"/>
  <Override PartName="/word/fontTable.xml" ContentType="application/vnd.openxmlformats-officedocument.wordprocessingml.fontTable+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D2D1D8" w14:textId="77A67E7E" w:rsidR="00ED2116" w:rsidRPr="0058728B" w:rsidRDefault="00B6492F" w:rsidP="0065730C">
      <w:pPr>
        <w:jc w:val="right"/>
        <w:rPr>
          <w:lang w:val="en-CA"/>
        </w:rPr>
      </w:pPr>
      <w:r>
        <w:rPr>
          <w:lang w:val="en-CA"/>
        </w:rPr>
        <w:t>October 23</w:t>
      </w:r>
      <w:r w:rsidR="00BB3ED9">
        <w:rPr>
          <w:lang w:val="en-CA"/>
        </w:rPr>
        <w:t>, 2023</w:t>
      </w:r>
    </w:p>
    <w:p w14:paraId="4AC943CE" w14:textId="77777777" w:rsidR="00286734" w:rsidRDefault="00286734" w:rsidP="00286734">
      <w:r>
        <w:t>MR JEFFREY ROBINSON</w:t>
      </w:r>
    </w:p>
    <w:p w14:paraId="263B04E3" w14:textId="77777777" w:rsidR="00286734" w:rsidRDefault="00286734" w:rsidP="00286734">
      <w:r>
        <w:t>BRANCH CHIEF AIR PERMITS AND MONITORING</w:t>
      </w:r>
    </w:p>
    <w:p w14:paraId="41374425" w14:textId="77777777" w:rsidR="00286734" w:rsidRDefault="00286734" w:rsidP="00286734">
      <w:r>
        <w:t>US ENVIRONMENTAL PROTECTION AGENCY REGION 6</w:t>
      </w:r>
    </w:p>
    <w:p w14:paraId="003E0474" w14:textId="77777777" w:rsidR="00286734" w:rsidRDefault="00286734" w:rsidP="00286734">
      <w:r>
        <w:t>1201 ELM ST STE 500</w:t>
      </w:r>
    </w:p>
    <w:p w14:paraId="663D94C7" w14:textId="77777777" w:rsidR="002A602F" w:rsidRDefault="00286734" w:rsidP="00286734">
      <w:r>
        <w:t>DALLAS TX  75270</w:t>
      </w:r>
    </w:p>
    <w:p w14:paraId="638190CD" w14:textId="77777777" w:rsidR="00286734" w:rsidRDefault="00286734" w:rsidP="00286734"/>
    <w:p w14:paraId="7C9CF005" w14:textId="77777777" w:rsidR="00BD7424" w:rsidRPr="00C04EA2" w:rsidRDefault="00BD7424" w:rsidP="0065730C"/>
    <w:p w14:paraId="2BB0F112" w14:textId="77777777" w:rsidR="00C4738D" w:rsidRPr="00C04EA2" w:rsidRDefault="00C4738D" w:rsidP="004C79B1">
      <w:pPr>
        <w:tabs>
          <w:tab w:val="left" w:pos="446"/>
        </w:tabs>
        <w:outlineLvl w:val="0"/>
      </w:pPr>
      <w:r w:rsidRPr="00C04EA2">
        <w:t>Re:</w:t>
      </w:r>
      <w:r w:rsidRPr="00C04EA2">
        <w:tab/>
      </w:r>
      <w:r w:rsidR="00C6567D" w:rsidRPr="00C04EA2">
        <w:t>Executive Director’s Response to EPA Objection</w:t>
      </w:r>
    </w:p>
    <w:p w14:paraId="3E1CFFC1" w14:textId="77777777" w:rsidR="00C4738D" w:rsidRPr="00C04EA2" w:rsidRDefault="00BB3ED9" w:rsidP="0065730C">
      <w:pPr>
        <w:ind w:left="446"/>
      </w:pPr>
      <w:r>
        <w:t>Renewal</w:t>
      </w:r>
    </w:p>
    <w:p w14:paraId="798C5C23" w14:textId="77777777" w:rsidR="00C4738D" w:rsidRPr="00C04EA2" w:rsidRDefault="00D35BB8" w:rsidP="0065730C">
      <w:pPr>
        <w:ind w:left="446"/>
      </w:pPr>
      <w:r w:rsidRPr="00C04EA2">
        <w:t xml:space="preserve">Permit Number:  </w:t>
      </w:r>
      <w:r w:rsidR="00BB3ED9">
        <w:t>O1426</w:t>
      </w:r>
    </w:p>
    <w:p w14:paraId="18B7A06E" w14:textId="77777777" w:rsidR="00C4738D" w:rsidRPr="00C04EA2" w:rsidRDefault="00BB3ED9" w:rsidP="0065730C">
      <w:pPr>
        <w:ind w:left="446"/>
      </w:pPr>
      <w:r>
        <w:t>Equistar Chemicals, LP</w:t>
      </w:r>
    </w:p>
    <w:p w14:paraId="57925D39" w14:textId="77777777" w:rsidR="00C4738D" w:rsidRPr="00C04EA2" w:rsidRDefault="00BB3ED9" w:rsidP="0065730C">
      <w:pPr>
        <w:ind w:left="446"/>
      </w:pPr>
      <w:r>
        <w:t>Equistar Chemicals Channelview Complex</w:t>
      </w:r>
    </w:p>
    <w:p w14:paraId="250F3591" w14:textId="77777777" w:rsidR="00C4738D" w:rsidRPr="00C04EA2" w:rsidRDefault="00BB3ED9" w:rsidP="0065730C">
      <w:pPr>
        <w:ind w:left="446"/>
      </w:pPr>
      <w:r>
        <w:t>Channelview, Harris County</w:t>
      </w:r>
    </w:p>
    <w:p w14:paraId="5386B7B1" w14:textId="77777777" w:rsidR="00C4738D" w:rsidRPr="00C04EA2" w:rsidRDefault="00C4738D" w:rsidP="0065730C">
      <w:pPr>
        <w:ind w:left="446"/>
      </w:pPr>
      <w:r w:rsidRPr="00C04EA2">
        <w:t xml:space="preserve">Regulated Entity Number:  </w:t>
      </w:r>
      <w:r w:rsidR="00BB3ED9">
        <w:t>RN100542281</w:t>
      </w:r>
    </w:p>
    <w:p w14:paraId="7241EE18" w14:textId="77777777" w:rsidR="00C4738D" w:rsidRPr="00C04EA2" w:rsidRDefault="00C4738D" w:rsidP="0065730C">
      <w:pPr>
        <w:ind w:left="446"/>
      </w:pPr>
      <w:r w:rsidRPr="00C04EA2">
        <w:t xml:space="preserve">Customer Reference Number:  </w:t>
      </w:r>
      <w:r w:rsidR="00BB3ED9">
        <w:t>CN600124705</w:t>
      </w:r>
    </w:p>
    <w:p w14:paraId="66580507" w14:textId="77777777" w:rsidR="00F263F1" w:rsidRPr="00C04EA2" w:rsidRDefault="00F263F1" w:rsidP="0065730C">
      <w:pPr>
        <w:ind w:left="450"/>
      </w:pPr>
    </w:p>
    <w:p w14:paraId="59C5D68D" w14:textId="77777777" w:rsidR="00C4738D" w:rsidRPr="00C04EA2" w:rsidRDefault="00C4738D" w:rsidP="0065730C">
      <w:r w:rsidRPr="00C04EA2">
        <w:t xml:space="preserve">Dear </w:t>
      </w:r>
      <w:r w:rsidR="00F06EAC" w:rsidRPr="00C04EA2">
        <w:t xml:space="preserve">Mr. </w:t>
      </w:r>
      <w:r w:rsidR="00286734" w:rsidRPr="00286734">
        <w:t>Robinson</w:t>
      </w:r>
      <w:r w:rsidRPr="00C04EA2">
        <w:t>:</w:t>
      </w:r>
    </w:p>
    <w:p w14:paraId="15C4C67A" w14:textId="77777777" w:rsidR="00AE0188" w:rsidRPr="00C04EA2" w:rsidRDefault="00AE0188" w:rsidP="0065730C"/>
    <w:p w14:paraId="38FEF556" w14:textId="77777777" w:rsidR="00AE0188" w:rsidRPr="00C04EA2" w:rsidRDefault="00AE0188" w:rsidP="0065730C">
      <w:pPr>
        <w:sectPr w:rsidR="00AE0188" w:rsidRPr="00C04EA2" w:rsidSect="00F668F4">
          <w:headerReference w:type="default" r:id="rId8"/>
          <w:footerReference w:type="default" r:id="rId9"/>
          <w:headerReference w:type="first" r:id="rId10"/>
          <w:footerReference w:type="first" r:id="rId11"/>
          <w:pgSz w:w="12240" w:h="15838" w:code="1"/>
          <w:pgMar w:top="706" w:right="1440" w:bottom="1440" w:left="1440" w:header="720" w:footer="288" w:gutter="0"/>
          <w:cols w:space="720"/>
        </w:sectPr>
      </w:pPr>
    </w:p>
    <w:p w14:paraId="2816B4DE" w14:textId="4B56C0EB" w:rsidR="00EC6896" w:rsidRPr="00C04EA2" w:rsidRDefault="00EC6896" w:rsidP="0065730C">
      <w:r w:rsidRPr="00C04EA2">
        <w:t xml:space="preserve">On </w:t>
      </w:r>
      <w:r w:rsidR="008F323A">
        <w:t>May 18</w:t>
      </w:r>
      <w:r w:rsidR="00BB3ED9">
        <w:t>, 2023</w:t>
      </w:r>
      <w:r w:rsidR="00984F02">
        <w:t>,</w:t>
      </w:r>
      <w:r w:rsidRPr="00C04EA2">
        <w:t xml:space="preserve"> the U.S. Environmental Pr</w:t>
      </w:r>
      <w:r w:rsidR="00F629EF">
        <w:t>otection Agency (EPA) Region 6 O</w:t>
      </w:r>
      <w:r w:rsidRPr="00C04EA2">
        <w:t>ffice signed a letter identifying objections to the issuance of the proposed federal operating permit for the above referenced site. In</w:t>
      </w:r>
      <w:r w:rsidR="00EE119E">
        <w:t xml:space="preserve"> accordance with Title </w:t>
      </w:r>
      <w:r w:rsidRPr="00C04EA2">
        <w:t>30 Texas Administrative Code</w:t>
      </w:r>
      <w:r w:rsidR="00EE119E">
        <w:t xml:space="preserve"> </w:t>
      </w:r>
      <w:r w:rsidRPr="00C04EA2">
        <w:rPr>
          <w:bCs/>
        </w:rPr>
        <w:t>§</w:t>
      </w:r>
      <w:r w:rsidR="00EE119E">
        <w:rPr>
          <w:bCs/>
        </w:rPr>
        <w:t> </w:t>
      </w:r>
      <w:r w:rsidRPr="00C04EA2">
        <w:rPr>
          <w:bCs/>
        </w:rPr>
        <w:t>122.350</w:t>
      </w:r>
      <w:r w:rsidR="00EE119E">
        <w:rPr>
          <w:bCs/>
        </w:rPr>
        <w:t xml:space="preserve"> </w:t>
      </w:r>
      <w:r w:rsidR="00EE119E" w:rsidRPr="00EE119E">
        <w:rPr>
          <w:bCs/>
        </w:rPr>
        <w:t>(30 TAC § 122.350)</w:t>
      </w:r>
      <w:r w:rsidRPr="00C04EA2">
        <w:rPr>
          <w:bCs/>
        </w:rPr>
        <w:t xml:space="preserve">, the </w:t>
      </w:r>
      <w:r w:rsidRPr="00C04EA2">
        <w:t xml:space="preserve">Texas Commission on Environmental Quality (TCEQ) may not issue the permit until the objections are resolved.  In addition, the letter identifies certain additional concerns.  The TCEQ understands that the additional concerns are provided for information only, and do not need to be resolved </w:t>
      </w:r>
      <w:proofErr w:type="gramStart"/>
      <w:r w:rsidRPr="00C04EA2">
        <w:t>in order to</w:t>
      </w:r>
      <w:proofErr w:type="gramEnd"/>
      <w:r w:rsidRPr="00C04EA2">
        <w:t xml:space="preserve"> issue the permit.</w:t>
      </w:r>
    </w:p>
    <w:p w14:paraId="0A256D36" w14:textId="77777777" w:rsidR="00EC6896" w:rsidRPr="00C04EA2" w:rsidRDefault="00EC6896" w:rsidP="0065730C"/>
    <w:p w14:paraId="58DB6BCF" w14:textId="77777777" w:rsidR="00EC6896" w:rsidRPr="00C04EA2" w:rsidRDefault="00EC6896" w:rsidP="0065730C">
      <w:r w:rsidRPr="00C04EA2">
        <w:t>The TCEQ has completed the technical review of your objections and offers the enclosed responses to facilitate resolution of the objections. In addition, the attached responses to the objections describe the changes, if applicable, that have been made to the revised proposed permit and supporting statement of basis</w:t>
      </w:r>
      <w:r w:rsidR="00B81F0F">
        <w:t xml:space="preserve"> (SOB)</w:t>
      </w:r>
      <w:r w:rsidRPr="00C04EA2">
        <w:t xml:space="preserve">.  The revised proposed permit and </w:t>
      </w:r>
      <w:r w:rsidR="00B81F0F">
        <w:t>SOB</w:t>
      </w:r>
      <w:r w:rsidRPr="00C04EA2">
        <w:t xml:space="preserve"> are attached for your review. </w:t>
      </w:r>
    </w:p>
    <w:p w14:paraId="74C3D111" w14:textId="77777777" w:rsidR="00EC6896" w:rsidRPr="00C04EA2" w:rsidRDefault="00EC6896" w:rsidP="0065730C"/>
    <w:p w14:paraId="17387675" w14:textId="77777777" w:rsidR="00EC6896" w:rsidRPr="00C04EA2" w:rsidRDefault="00EC6896" w:rsidP="00E23946">
      <w:pPr>
        <w:keepNext/>
        <w:keepLines/>
      </w:pPr>
      <w:r w:rsidRPr="00C04EA2">
        <w:lastRenderedPageBreak/>
        <w:t xml:space="preserve">Consistent with 30 TAC </w:t>
      </w:r>
      <w:r w:rsidRPr="00C04EA2">
        <w:rPr>
          <w:bCs/>
        </w:rPr>
        <w:t xml:space="preserve">§122.350, please provide an indication of your acceptance or assessment of the responses and resolutions to the objections as soon as possible.  After receipt of your acceptance to the responses and resolutions to the objections, TCEQ will issue the proposed permit.  </w:t>
      </w:r>
      <w:r w:rsidRPr="00C04EA2">
        <w:t>Thank you for your cooperation in this matter.</w:t>
      </w:r>
      <w:r w:rsidRPr="00C04EA2">
        <w:rPr>
          <w:bCs/>
        </w:rPr>
        <w:t xml:space="preserve">  </w:t>
      </w:r>
      <w:r w:rsidR="00B53884" w:rsidRPr="00C04EA2">
        <w:t xml:space="preserve">Please contact </w:t>
      </w:r>
      <w:r w:rsidR="00BB3ED9">
        <w:t>Mr. Alfredo Mendoza, P.E.</w:t>
      </w:r>
      <w:r w:rsidR="00B53884" w:rsidRPr="00C04EA2">
        <w:t xml:space="preserve"> at </w:t>
      </w:r>
      <w:r w:rsidR="00BB3ED9">
        <w:t>(512) 239-1335</w:t>
      </w:r>
      <w:r w:rsidRPr="00C04EA2">
        <w:rPr>
          <w:bCs/>
        </w:rPr>
        <w:t xml:space="preserve"> if you have any questions concerning this matter.</w:t>
      </w:r>
    </w:p>
    <w:p w14:paraId="6C2534F4" w14:textId="77777777" w:rsidR="00B53884" w:rsidRPr="00C04EA2" w:rsidRDefault="00B53884" w:rsidP="00E23946">
      <w:pPr>
        <w:keepNext/>
        <w:keepLines/>
      </w:pPr>
    </w:p>
    <w:p w14:paraId="6A6D554C" w14:textId="77777777" w:rsidR="00C4738D" w:rsidRPr="00C04EA2" w:rsidRDefault="00C4738D" w:rsidP="00E23946">
      <w:pPr>
        <w:keepNext/>
        <w:keepLines/>
      </w:pPr>
      <w:r w:rsidRPr="00C04EA2">
        <w:t>Sincerely,</w:t>
      </w:r>
    </w:p>
    <w:p w14:paraId="7F6E2ABC" w14:textId="77777777" w:rsidR="00C4738D" w:rsidRDefault="00C4738D" w:rsidP="00E23946">
      <w:pPr>
        <w:keepNext/>
        <w:keepLines/>
      </w:pPr>
    </w:p>
    <w:p w14:paraId="406A5E3D" w14:textId="77777777" w:rsidR="00F7414D" w:rsidRDefault="00BB3ED9" w:rsidP="00E23946">
      <w:pPr>
        <w:keepNext/>
        <w:keepLines/>
      </w:pPr>
      <w:r>
        <w:rPr>
          <w:noProof/>
        </w:rPr>
        <w:drawing>
          <wp:inline distT="0" distB="0" distL="0" distR="0" wp14:anchorId="4998D191" wp14:editId="06AC9500">
            <wp:extent cx="2170176" cy="780288"/>
            <wp:effectExtent l="0" t="0" r="1905" b="1270"/>
            <wp:docPr id="1" name="Picture 1" descr="Graphic of handwritten signature of Samuel Short, Deputy Director, TCEQ"/>
            <wp:cNvGraphicFramePr/>
            <a:graphic xmlns:a="http://schemas.openxmlformats.org/drawingml/2006/main">
              <a:graphicData uri="http://schemas.openxmlformats.org/drawingml/2006/picture">
                <pic:pic xmlns:pic="http://schemas.openxmlformats.org/drawingml/2006/picture">
                  <pic:nvPicPr>
                    <pic:cNvPr id="1" name="Picture 1" descr="Graphic of handwritten signature of Samuel Short, Deputy Director, TCEQ"/>
                    <pic:cNvPicPr/>
                  </pic:nvPicPr>
                  <pic:blipFill>
                    <a:blip r:embed="rId12" r:link="rId13" cstate="print">
                      <a:extLst>
                        <a:ext uri="{28A0092B-C50C-407E-A947-70E740481C1C}">
                          <a14:useLocalDpi xmlns:a14="http://schemas.microsoft.com/office/drawing/2010/main" val="0"/>
                        </a:ext>
                      </a:extLst>
                    </a:blip>
                    <a:stretch>
                      <a:fillRect/>
                    </a:stretch>
                  </pic:blipFill>
                  <pic:spPr>
                    <a:xfrm>
                      <a:off x="0" y="0"/>
                      <a:ext cx="2170176" cy="780288"/>
                    </a:xfrm>
                    <a:prstGeom prst="rect">
                      <a:avLst/>
                    </a:prstGeom>
                  </pic:spPr>
                </pic:pic>
              </a:graphicData>
            </a:graphic>
          </wp:inline>
        </w:drawing>
      </w:r>
    </w:p>
    <w:p w14:paraId="4BAE3263" w14:textId="77777777" w:rsidR="00F7414D" w:rsidRPr="00C04EA2" w:rsidRDefault="00F7414D" w:rsidP="00E23946">
      <w:pPr>
        <w:keepNext/>
        <w:keepLines/>
      </w:pPr>
    </w:p>
    <w:p w14:paraId="74CFCCD7" w14:textId="77777777" w:rsidR="00BB3ED9" w:rsidRDefault="00BB3ED9" w:rsidP="00E23946">
      <w:pPr>
        <w:keepNext/>
        <w:keepLines/>
      </w:pPr>
      <w:r>
        <w:t>Samuel Short, Deputy Director</w:t>
      </w:r>
    </w:p>
    <w:p w14:paraId="62F23BE1" w14:textId="77777777" w:rsidR="00BB3ED9" w:rsidRDefault="00BB3ED9" w:rsidP="00E23946">
      <w:pPr>
        <w:keepNext/>
        <w:keepLines/>
      </w:pPr>
      <w:r>
        <w:t>Air Permits Division</w:t>
      </w:r>
    </w:p>
    <w:p w14:paraId="01F0169C" w14:textId="77777777" w:rsidR="00C4738D" w:rsidRPr="00C04EA2" w:rsidRDefault="00BB3ED9" w:rsidP="00E23946">
      <w:pPr>
        <w:keepNext/>
        <w:keepLines/>
      </w:pPr>
      <w:r>
        <w:t>Office of Air</w:t>
      </w:r>
    </w:p>
    <w:p w14:paraId="72A0196A" w14:textId="77777777" w:rsidR="00BB3ED9" w:rsidRDefault="00BB3ED9" w:rsidP="00E23946">
      <w:pPr>
        <w:keepNext/>
        <w:keepLines/>
      </w:pPr>
      <w:r>
        <w:t>Texas Commission on Environmental Quality</w:t>
      </w:r>
    </w:p>
    <w:p w14:paraId="02FBE0F0" w14:textId="77777777" w:rsidR="00C4738D" w:rsidRPr="00C04EA2" w:rsidRDefault="00C4738D" w:rsidP="00E23946">
      <w:pPr>
        <w:keepNext/>
        <w:keepLines/>
      </w:pPr>
    </w:p>
    <w:p w14:paraId="13F1111C" w14:textId="77777777" w:rsidR="00BB3ED9" w:rsidRDefault="00C4738D" w:rsidP="00E23946">
      <w:pPr>
        <w:keepNext/>
        <w:keepLines/>
        <w:tabs>
          <w:tab w:val="left" w:pos="-1080"/>
          <w:tab w:val="left" w:pos="-720"/>
          <w:tab w:val="left" w:pos="0"/>
          <w:tab w:val="left" w:pos="450"/>
          <w:tab w:val="left" w:pos="720"/>
          <w:tab w:val="left" w:pos="1440"/>
          <w:tab w:val="left" w:pos="2160"/>
          <w:tab w:val="left" w:pos="2880"/>
          <w:tab w:val="left" w:pos="3600"/>
          <w:tab w:val="left" w:pos="4320"/>
          <w:tab w:val="left" w:pos="5040"/>
          <w:tab w:val="left" w:pos="5760"/>
          <w:tab w:val="left" w:pos="630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92" w:hanging="792"/>
      </w:pPr>
      <w:r w:rsidRPr="00C04EA2">
        <w:t>cc:</w:t>
      </w:r>
      <w:r w:rsidR="00BB3ED9">
        <w:tab/>
        <w:t>Mrs. Teresa Peneguy, Environmental Permitting, Equistar Chemicals, LP, Channelview</w:t>
      </w:r>
    </w:p>
    <w:p w14:paraId="222A2250" w14:textId="3E727DFD" w:rsidR="00BB3ED9" w:rsidRDefault="00BB3ED9" w:rsidP="00E23946">
      <w:pPr>
        <w:keepNext/>
        <w:keepLines/>
        <w:tabs>
          <w:tab w:val="left" w:pos="-1080"/>
          <w:tab w:val="left" w:pos="-720"/>
          <w:tab w:val="left" w:pos="0"/>
          <w:tab w:val="left" w:pos="450"/>
          <w:tab w:val="left" w:pos="720"/>
          <w:tab w:val="left" w:pos="1440"/>
          <w:tab w:val="left" w:pos="2160"/>
          <w:tab w:val="left" w:pos="2880"/>
          <w:tab w:val="left" w:pos="3600"/>
          <w:tab w:val="left" w:pos="4320"/>
          <w:tab w:val="left" w:pos="5040"/>
          <w:tab w:val="left" w:pos="5760"/>
          <w:tab w:val="left" w:pos="630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92" w:hanging="792"/>
      </w:pPr>
      <w:r>
        <w:tab/>
        <w:t xml:space="preserve">Mr. Gregory Cannon, </w:t>
      </w:r>
      <w:r w:rsidR="00F56EA6">
        <w:t>HSE</w:t>
      </w:r>
      <w:r>
        <w:t xml:space="preserve"> Manager, Equistar Chemicals, LP, Channelview</w:t>
      </w:r>
    </w:p>
    <w:p w14:paraId="457317F3" w14:textId="77777777" w:rsidR="00BB3ED9" w:rsidRDefault="00BB3ED9" w:rsidP="00E23946">
      <w:pPr>
        <w:keepNext/>
        <w:keepLines/>
        <w:tabs>
          <w:tab w:val="left" w:pos="-1080"/>
          <w:tab w:val="left" w:pos="-720"/>
          <w:tab w:val="left" w:pos="0"/>
          <w:tab w:val="left" w:pos="450"/>
          <w:tab w:val="left" w:pos="720"/>
          <w:tab w:val="left" w:pos="1440"/>
          <w:tab w:val="left" w:pos="2160"/>
          <w:tab w:val="left" w:pos="2880"/>
          <w:tab w:val="left" w:pos="3600"/>
          <w:tab w:val="left" w:pos="4320"/>
          <w:tab w:val="left" w:pos="5040"/>
          <w:tab w:val="left" w:pos="5760"/>
          <w:tab w:val="left" w:pos="630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92" w:hanging="792"/>
      </w:pPr>
      <w:r>
        <w:tab/>
        <w:t>Director, Harris County, Pollution Control Services, Pasadena</w:t>
      </w:r>
    </w:p>
    <w:p w14:paraId="6B6AAAA7" w14:textId="77777777" w:rsidR="00C4738D" w:rsidRDefault="00BB3ED9" w:rsidP="00E23946">
      <w:pPr>
        <w:keepNext/>
        <w:keepLines/>
        <w:tabs>
          <w:tab w:val="left" w:pos="-1080"/>
          <w:tab w:val="left" w:pos="-720"/>
          <w:tab w:val="left" w:pos="0"/>
          <w:tab w:val="left" w:pos="450"/>
          <w:tab w:val="left" w:pos="720"/>
          <w:tab w:val="left" w:pos="1440"/>
          <w:tab w:val="left" w:pos="2160"/>
          <w:tab w:val="left" w:pos="2880"/>
          <w:tab w:val="left" w:pos="3600"/>
          <w:tab w:val="left" w:pos="4320"/>
          <w:tab w:val="left" w:pos="5040"/>
          <w:tab w:val="left" w:pos="5760"/>
          <w:tab w:val="left" w:pos="630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92" w:hanging="792"/>
      </w:pPr>
      <w:r>
        <w:tab/>
        <w:t>Air Section Manager, Region 12 - Houston</w:t>
      </w:r>
    </w:p>
    <w:p w14:paraId="7621BFA7" w14:textId="77777777" w:rsidR="00E23946" w:rsidRDefault="00E23946" w:rsidP="00E23946">
      <w:pPr>
        <w:keepNext/>
        <w:keepLines/>
        <w:ind w:left="734" w:hanging="288"/>
      </w:pPr>
      <w:r>
        <w:t>Air Permit Section Chief, U.S. Environmental Protection Agency, Region 6-Dallas (Electronic copy)</w:t>
      </w:r>
    </w:p>
    <w:p w14:paraId="07C25498" w14:textId="77777777" w:rsidR="00B26D25" w:rsidRPr="00C04EA2" w:rsidRDefault="00B26D25" w:rsidP="00E23946">
      <w:pPr>
        <w:keepNext/>
        <w:keepLines/>
      </w:pPr>
    </w:p>
    <w:p w14:paraId="4534067D" w14:textId="77777777" w:rsidR="00C4738D" w:rsidRPr="00C04EA2" w:rsidRDefault="00864539" w:rsidP="00E23946">
      <w:pPr>
        <w:keepNext/>
        <w:keepLines/>
        <w:tabs>
          <w:tab w:val="left" w:pos="1368"/>
        </w:tabs>
      </w:pPr>
      <w:r>
        <w:t>Enclosure</w:t>
      </w:r>
      <w:r w:rsidR="00C4738D" w:rsidRPr="00C04EA2">
        <w:t>:</w:t>
      </w:r>
      <w:r w:rsidR="00C4738D" w:rsidRPr="00C04EA2">
        <w:tab/>
      </w:r>
      <w:r w:rsidR="0050063A" w:rsidRPr="00C04EA2">
        <w:t xml:space="preserve">TCEQ </w:t>
      </w:r>
      <w:r w:rsidR="00C4738D" w:rsidRPr="00C04EA2">
        <w:t xml:space="preserve">Executive Director’s Response to </w:t>
      </w:r>
      <w:r w:rsidR="00D646BA" w:rsidRPr="00C04EA2">
        <w:t>EPA Objection</w:t>
      </w:r>
    </w:p>
    <w:p w14:paraId="77E9B6E2" w14:textId="77777777" w:rsidR="00C4738D" w:rsidRPr="00C04EA2" w:rsidRDefault="00C4738D" w:rsidP="00E23946">
      <w:pPr>
        <w:keepNext/>
        <w:keepLines/>
        <w:ind w:left="1368"/>
      </w:pPr>
      <w:r w:rsidRPr="00C04EA2">
        <w:t>Proposed Permit</w:t>
      </w:r>
    </w:p>
    <w:p w14:paraId="5C19F542" w14:textId="77777777" w:rsidR="0024486E" w:rsidRPr="00C04EA2" w:rsidRDefault="00D646BA" w:rsidP="00E23946">
      <w:pPr>
        <w:keepNext/>
        <w:keepLines/>
        <w:ind w:left="1368"/>
      </w:pPr>
      <w:r w:rsidRPr="00C04EA2">
        <w:t>Statement of Basis</w:t>
      </w:r>
    </w:p>
    <w:p w14:paraId="6AE2DA3D" w14:textId="77777777" w:rsidR="00D646BA" w:rsidRPr="00C04EA2" w:rsidRDefault="00D646BA" w:rsidP="00E23946">
      <w:pPr>
        <w:keepNext/>
        <w:keepLines/>
      </w:pPr>
    </w:p>
    <w:p w14:paraId="1BDB3A44" w14:textId="77777777" w:rsidR="00C4738D" w:rsidRPr="00C04EA2" w:rsidRDefault="00C4738D" w:rsidP="00E23946">
      <w:pPr>
        <w:keepNext/>
        <w:keepLines/>
        <w:rPr>
          <w:sz w:val="16"/>
          <w:szCs w:val="16"/>
        </w:rPr>
      </w:pPr>
      <w:r w:rsidRPr="00C04EA2">
        <w:rPr>
          <w:sz w:val="16"/>
          <w:szCs w:val="16"/>
        </w:rPr>
        <w:t>Project Number:  </w:t>
      </w:r>
      <w:r w:rsidR="00BB3ED9">
        <w:rPr>
          <w:sz w:val="16"/>
          <w:szCs w:val="16"/>
        </w:rPr>
        <w:t>32195</w:t>
      </w:r>
    </w:p>
    <w:p w14:paraId="44570FF4" w14:textId="77777777" w:rsidR="00010F20" w:rsidRPr="00C04EA2" w:rsidRDefault="00010F20" w:rsidP="00D93201">
      <w:pPr>
        <w:sectPr w:rsidR="00010F20" w:rsidRPr="00C04EA2" w:rsidSect="000A3D0D">
          <w:headerReference w:type="even" r:id="rId14"/>
          <w:headerReference w:type="default" r:id="rId15"/>
          <w:footerReference w:type="default" r:id="rId16"/>
          <w:headerReference w:type="first" r:id="rId17"/>
          <w:type w:val="continuous"/>
          <w:pgSz w:w="12240" w:h="15838" w:code="1"/>
          <w:pgMar w:top="1440" w:right="1440" w:bottom="720" w:left="1440" w:header="1440" w:footer="720" w:gutter="0"/>
          <w:cols w:space="720"/>
        </w:sectPr>
      </w:pPr>
    </w:p>
    <w:p w14:paraId="5B0BE7E5" w14:textId="77777777" w:rsidR="002C7CC9" w:rsidRPr="009458A8" w:rsidRDefault="0089546D" w:rsidP="009458A8">
      <w:pPr>
        <w:jc w:val="center"/>
        <w:outlineLvl w:val="0"/>
        <w:rPr>
          <w:rStyle w:val="Strong"/>
        </w:rPr>
        <w:sectPr w:rsidR="002C7CC9" w:rsidRPr="009458A8" w:rsidSect="003E5C67">
          <w:headerReference w:type="even" r:id="rId18"/>
          <w:headerReference w:type="default" r:id="rId19"/>
          <w:footerReference w:type="default" r:id="rId20"/>
          <w:headerReference w:type="first" r:id="rId21"/>
          <w:pgSz w:w="12240" w:h="15838" w:code="1"/>
          <w:pgMar w:top="1440" w:right="1440" w:bottom="720" w:left="1440" w:header="720" w:footer="720" w:gutter="0"/>
          <w:pgNumType w:start="1"/>
          <w:cols w:space="720"/>
        </w:sectPr>
      </w:pPr>
      <w:r>
        <w:rPr>
          <w:rStyle w:val="Strong"/>
        </w:rPr>
        <w:lastRenderedPageBreak/>
        <w:t>Executive Director’s</w:t>
      </w:r>
      <w:r w:rsidR="002C7CC9" w:rsidRPr="009458A8">
        <w:rPr>
          <w:rStyle w:val="Strong"/>
        </w:rPr>
        <w:t xml:space="preserve"> R</w:t>
      </w:r>
      <w:r>
        <w:rPr>
          <w:rStyle w:val="Strong"/>
        </w:rPr>
        <w:t>esponse to EPA Objection</w:t>
      </w:r>
    </w:p>
    <w:p w14:paraId="72CC1760" w14:textId="77777777" w:rsidR="00BD7424" w:rsidRPr="0014747F" w:rsidRDefault="00BD7424" w:rsidP="009458A8">
      <w:pPr>
        <w:numPr>
          <w:ilvl w:val="12"/>
          <w:numId w:val="0"/>
        </w:numPr>
        <w:jc w:val="center"/>
        <w:rPr>
          <w:bCs/>
        </w:rPr>
      </w:pPr>
    </w:p>
    <w:p w14:paraId="1AA9C041" w14:textId="77777777" w:rsidR="0084399C" w:rsidRPr="009458A8" w:rsidRDefault="00BD7424" w:rsidP="009458A8">
      <w:pPr>
        <w:jc w:val="center"/>
        <w:rPr>
          <w:rStyle w:val="Strong"/>
        </w:rPr>
      </w:pPr>
      <w:r w:rsidRPr="009458A8">
        <w:rPr>
          <w:rStyle w:val="Strong"/>
        </w:rPr>
        <w:t>Permit Number</w:t>
      </w:r>
      <w:r w:rsidR="004274AD">
        <w:rPr>
          <w:rStyle w:val="Strong"/>
        </w:rPr>
        <w:t xml:space="preserve"> </w:t>
      </w:r>
      <w:r w:rsidR="00BB3ED9">
        <w:rPr>
          <w:rStyle w:val="Strong"/>
        </w:rPr>
        <w:t>O1426</w:t>
      </w:r>
    </w:p>
    <w:p w14:paraId="7D41332F" w14:textId="77777777" w:rsidR="0084399C" w:rsidRPr="00C04EA2" w:rsidRDefault="0084399C" w:rsidP="009458A8">
      <w:pPr>
        <w:numPr>
          <w:ilvl w:val="12"/>
          <w:numId w:val="0"/>
        </w:numPr>
      </w:pPr>
    </w:p>
    <w:p w14:paraId="49558D68" w14:textId="77777777" w:rsidR="0084399C" w:rsidRPr="00C04EA2" w:rsidRDefault="0084399C" w:rsidP="009458A8">
      <w:pPr>
        <w:numPr>
          <w:ilvl w:val="12"/>
          <w:numId w:val="0"/>
        </w:numPr>
      </w:pPr>
      <w:r w:rsidRPr="00C04EA2">
        <w:t xml:space="preserve">The Texas Commission on Environmental Quality (TCEQ) Executive Director </w:t>
      </w:r>
      <w:r w:rsidR="0010000F">
        <w:t xml:space="preserve">(ED) </w:t>
      </w:r>
      <w:r w:rsidRPr="00C04EA2">
        <w:t xml:space="preserve">provides this Response to EPA’s Objection to the </w:t>
      </w:r>
      <w:r w:rsidR="00BB3ED9">
        <w:t>renewal</w:t>
      </w:r>
      <w:r w:rsidR="00001360" w:rsidRPr="00C04EA2">
        <w:t xml:space="preserve"> </w:t>
      </w:r>
      <w:r w:rsidRPr="00C04EA2">
        <w:t>of the Federal Operating Permit (FOP) for</w:t>
      </w:r>
      <w:r w:rsidR="00D35365" w:rsidRPr="00C04EA2">
        <w:t xml:space="preserve"> </w:t>
      </w:r>
      <w:r w:rsidR="00BB3ED9">
        <w:t>Equistar Chemicals, LP</w:t>
      </w:r>
      <w:r w:rsidRPr="00C04EA2">
        <w:t xml:space="preserve">, </w:t>
      </w:r>
      <w:r w:rsidR="00BB3ED9">
        <w:t>Equistar Chemicals Channelview Complex</w:t>
      </w:r>
      <w:r w:rsidRPr="00C04EA2">
        <w:t>, Permit No.</w:t>
      </w:r>
      <w:r w:rsidR="00001360" w:rsidRPr="00C04EA2">
        <w:t xml:space="preserve"> </w:t>
      </w:r>
      <w:r w:rsidR="00BB3ED9">
        <w:t>O1426</w:t>
      </w:r>
      <w:r w:rsidRPr="00C04EA2">
        <w:t xml:space="preserve">, </w:t>
      </w:r>
      <w:r w:rsidR="00BB3ED9">
        <w:t>Harris</w:t>
      </w:r>
      <w:r w:rsidR="00D35365" w:rsidRPr="00C04EA2">
        <w:t xml:space="preserve"> County, Texas.</w:t>
      </w:r>
    </w:p>
    <w:p w14:paraId="721EA805" w14:textId="77777777" w:rsidR="0084399C" w:rsidRPr="00C04EA2" w:rsidRDefault="0084399C" w:rsidP="009458A8">
      <w:pPr>
        <w:numPr>
          <w:ilvl w:val="12"/>
          <w:numId w:val="0"/>
        </w:numPr>
      </w:pPr>
    </w:p>
    <w:p w14:paraId="1D20AE78" w14:textId="77777777" w:rsidR="0084399C" w:rsidRPr="009458A8" w:rsidRDefault="0084399C" w:rsidP="009458A8">
      <w:pPr>
        <w:jc w:val="center"/>
        <w:rPr>
          <w:rStyle w:val="Strong"/>
        </w:rPr>
      </w:pPr>
      <w:r w:rsidRPr="009458A8">
        <w:rPr>
          <w:rStyle w:val="Strong"/>
        </w:rPr>
        <w:t>B</w:t>
      </w:r>
      <w:r w:rsidR="0089546D">
        <w:rPr>
          <w:rStyle w:val="Strong"/>
        </w:rPr>
        <w:t>ackground</w:t>
      </w:r>
    </w:p>
    <w:p w14:paraId="09D205BE" w14:textId="77777777" w:rsidR="0084399C" w:rsidRPr="00C04EA2" w:rsidRDefault="0084399C" w:rsidP="00136B69">
      <w:pPr>
        <w:numPr>
          <w:ilvl w:val="12"/>
          <w:numId w:val="0"/>
        </w:num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p>
    <w:p w14:paraId="5932FCD3" w14:textId="77777777" w:rsidR="0084399C" w:rsidRPr="0089546D" w:rsidRDefault="0084399C" w:rsidP="009458A8">
      <w:pPr>
        <w:jc w:val="center"/>
      </w:pPr>
      <w:r w:rsidRPr="0089546D">
        <w:t>Procedural Background</w:t>
      </w:r>
    </w:p>
    <w:p w14:paraId="141A0A57" w14:textId="77777777" w:rsidR="0084399C" w:rsidRPr="00C04EA2" w:rsidRDefault="0084399C" w:rsidP="006F716D"/>
    <w:p w14:paraId="460B5D5C" w14:textId="7ABC8CB1" w:rsidR="0084399C" w:rsidRPr="00C04EA2" w:rsidRDefault="0084399C" w:rsidP="006821E5">
      <w:r w:rsidRPr="00C04EA2">
        <w:t xml:space="preserve">The Texas Operating Permit Program requires that owners and operators of sites subject to 30 Tex. Admin. Code (TAC) Chapter 122 obtain a FOP that contains all applicable requirements to facilitate compliance and improve enforcement.  The FOP does not authorize construction or modifications to facilities, and it does not authorize emission increases.  To construct or modify a facility, the responsible party must have the appropriate new source review authorization.  If the site is subject to 30 TAC Chapter 122, the owner or operator must submit a timely FOP application for the site and ultimately must obtain the FOP to operate.  </w:t>
      </w:r>
      <w:r w:rsidR="00BB3ED9">
        <w:t>Equistar Chemicals, LP</w:t>
      </w:r>
      <w:r w:rsidRPr="00C04EA2">
        <w:rPr>
          <w:szCs w:val="22"/>
        </w:rPr>
        <w:t xml:space="preserve"> applied to the TCEQ for a </w:t>
      </w:r>
      <w:r w:rsidR="00BB3ED9">
        <w:rPr>
          <w:szCs w:val="22"/>
        </w:rPr>
        <w:t>renewal</w:t>
      </w:r>
      <w:r w:rsidR="00974EF0" w:rsidRPr="00C04EA2">
        <w:rPr>
          <w:szCs w:val="22"/>
        </w:rPr>
        <w:t xml:space="preserve"> </w:t>
      </w:r>
      <w:r w:rsidRPr="00C04EA2">
        <w:rPr>
          <w:szCs w:val="22"/>
        </w:rPr>
        <w:t xml:space="preserve">of the FOP for the </w:t>
      </w:r>
      <w:r w:rsidR="00BB3ED9">
        <w:rPr>
          <w:szCs w:val="22"/>
        </w:rPr>
        <w:t>Equistar Chemicals Channelview Complex</w:t>
      </w:r>
      <w:r w:rsidR="00974EF0" w:rsidRPr="00C04EA2">
        <w:t xml:space="preserve"> </w:t>
      </w:r>
      <w:r w:rsidRPr="00C04EA2">
        <w:rPr>
          <w:szCs w:val="22"/>
        </w:rPr>
        <w:t xml:space="preserve">located in </w:t>
      </w:r>
      <w:r w:rsidR="00BB3ED9">
        <w:rPr>
          <w:szCs w:val="22"/>
        </w:rPr>
        <w:t>Channelview, Harris</w:t>
      </w:r>
      <w:r w:rsidR="00974EF0" w:rsidRPr="00C04EA2">
        <w:rPr>
          <w:szCs w:val="22"/>
        </w:rPr>
        <w:t xml:space="preserve"> </w:t>
      </w:r>
      <w:r w:rsidRPr="00C04EA2">
        <w:rPr>
          <w:szCs w:val="22"/>
        </w:rPr>
        <w:t>County on</w:t>
      </w:r>
      <w:r w:rsidR="00EF58B3" w:rsidRPr="00C04EA2">
        <w:t xml:space="preserve"> </w:t>
      </w:r>
      <w:r w:rsidR="00BB3ED9">
        <w:t>May 20, 2021</w:t>
      </w:r>
      <w:r w:rsidRPr="00C04EA2">
        <w:t xml:space="preserve">, and notice was published on </w:t>
      </w:r>
      <w:r w:rsidR="00D911BA">
        <w:t>October 19</w:t>
      </w:r>
      <w:r w:rsidR="00BB3ED9">
        <w:t xml:space="preserve">, </w:t>
      </w:r>
      <w:proofErr w:type="gramStart"/>
      <w:r w:rsidR="00BB3ED9">
        <w:t>202</w:t>
      </w:r>
      <w:r w:rsidR="00D911BA">
        <w:t>2</w:t>
      </w:r>
      <w:proofErr w:type="gramEnd"/>
      <w:r w:rsidR="00B7451E" w:rsidRPr="00C04EA2">
        <w:t xml:space="preserve"> </w:t>
      </w:r>
      <w:r w:rsidRPr="00D911BA">
        <w:t>in</w:t>
      </w:r>
      <w:r w:rsidRPr="00D911BA">
        <w:rPr>
          <w:rStyle w:val="Emphasis"/>
        </w:rPr>
        <w:t xml:space="preserve"> </w:t>
      </w:r>
      <w:r w:rsidR="00D911BA" w:rsidRPr="00D911BA">
        <w:rPr>
          <w:rStyle w:val="Emphasis"/>
          <w:i w:val="0"/>
          <w:iCs w:val="0"/>
        </w:rPr>
        <w:t xml:space="preserve">the Houston Chronicle and La </w:t>
      </w:r>
      <w:proofErr w:type="spellStart"/>
      <w:r w:rsidR="00D911BA" w:rsidRPr="00D911BA">
        <w:rPr>
          <w:rStyle w:val="Emphasis"/>
          <w:i w:val="0"/>
          <w:iCs w:val="0"/>
        </w:rPr>
        <w:t>Voz</w:t>
      </w:r>
      <w:proofErr w:type="spellEnd"/>
      <w:r w:rsidRPr="00B044C2">
        <w:rPr>
          <w:rStyle w:val="Emphasis"/>
        </w:rPr>
        <w:t>.</w:t>
      </w:r>
      <w:r w:rsidRPr="00C04EA2">
        <w:t xml:space="preserve">  The public comment period ended on </w:t>
      </w:r>
      <w:r w:rsidR="00D911BA">
        <w:t>November 18, 2022</w:t>
      </w:r>
      <w:r w:rsidRPr="00C04EA2">
        <w:t xml:space="preserve">.  </w:t>
      </w:r>
      <w:r w:rsidR="00D911BA">
        <w:t xml:space="preserve">Public comments were received on November 19, </w:t>
      </w:r>
      <w:proofErr w:type="gramStart"/>
      <w:r w:rsidR="00D911BA">
        <w:t>2022</w:t>
      </w:r>
      <w:proofErr w:type="gramEnd"/>
      <w:r w:rsidR="00D911BA">
        <w:t xml:space="preserve"> and a Response to Comment (RTC) was sent out to the commenters and EPA on March 31, 2023. </w:t>
      </w:r>
      <w:r w:rsidR="00D209C0">
        <w:t xml:space="preserve">During the concurrent EPA review period, </w:t>
      </w:r>
      <w:r w:rsidRPr="00C04EA2">
        <w:rPr>
          <w:szCs w:val="22"/>
        </w:rPr>
        <w:t xml:space="preserve">TCEQ received an objection to the permit from EPA on </w:t>
      </w:r>
      <w:r w:rsidR="003870B2">
        <w:rPr>
          <w:szCs w:val="22"/>
        </w:rPr>
        <w:t>May 18</w:t>
      </w:r>
      <w:r w:rsidR="00BB3ED9">
        <w:rPr>
          <w:szCs w:val="22"/>
        </w:rPr>
        <w:t>, 2023</w:t>
      </w:r>
      <w:r w:rsidRPr="00C04EA2">
        <w:rPr>
          <w:szCs w:val="22"/>
        </w:rPr>
        <w:t>.</w:t>
      </w:r>
    </w:p>
    <w:p w14:paraId="3D095D47" w14:textId="77777777" w:rsidR="0084399C" w:rsidRPr="00C04EA2" w:rsidRDefault="0084399C" w:rsidP="009458A8">
      <w:pPr>
        <w:numPr>
          <w:ilvl w:val="12"/>
          <w:numId w:val="0"/>
        </w:numPr>
      </w:pPr>
    </w:p>
    <w:p w14:paraId="2B4C31E1" w14:textId="77777777" w:rsidR="0084399C" w:rsidRPr="00C04EA2" w:rsidRDefault="0084399C" w:rsidP="009458A8">
      <w:pPr>
        <w:numPr>
          <w:ilvl w:val="12"/>
          <w:numId w:val="0"/>
        </w:numPr>
      </w:pPr>
      <w:r w:rsidRPr="00C04EA2">
        <w:rPr>
          <w:szCs w:val="22"/>
        </w:rPr>
        <w:t xml:space="preserve">In accordance with state and federal rules, the permit </w:t>
      </w:r>
      <w:r w:rsidR="00BB3ED9">
        <w:rPr>
          <w:szCs w:val="22"/>
        </w:rPr>
        <w:t>renewal</w:t>
      </w:r>
      <w:r w:rsidR="00FE53FD" w:rsidRPr="00C04EA2">
        <w:rPr>
          <w:szCs w:val="22"/>
        </w:rPr>
        <w:t xml:space="preserve"> </w:t>
      </w:r>
      <w:r w:rsidRPr="00C04EA2">
        <w:rPr>
          <w:szCs w:val="22"/>
        </w:rPr>
        <w:t xml:space="preserve">may not be issued until </w:t>
      </w:r>
      <w:r w:rsidR="00931153">
        <w:rPr>
          <w:szCs w:val="22"/>
        </w:rPr>
        <w:t>TCEQ resolves EPA’s objections.</w:t>
      </w:r>
    </w:p>
    <w:p w14:paraId="25224A59" w14:textId="77777777" w:rsidR="0084399C" w:rsidRPr="00C04EA2" w:rsidRDefault="0084399C" w:rsidP="009458A8">
      <w:pPr>
        <w:numPr>
          <w:ilvl w:val="12"/>
          <w:numId w:val="0"/>
        </w:numPr>
      </w:pPr>
    </w:p>
    <w:p w14:paraId="2F8B085B" w14:textId="77777777" w:rsidR="0084399C" w:rsidRPr="0089546D" w:rsidRDefault="0084399C" w:rsidP="009458A8">
      <w:pPr>
        <w:jc w:val="center"/>
      </w:pPr>
      <w:r w:rsidRPr="0089546D">
        <w:t>Description of Site</w:t>
      </w:r>
    </w:p>
    <w:p w14:paraId="03CC649A" w14:textId="77777777" w:rsidR="00F62FBE" w:rsidRPr="00C04EA2" w:rsidRDefault="00F62FBE" w:rsidP="00F95F69">
      <w:pPr>
        <w:numPr>
          <w:ilvl w:val="12"/>
          <w:numId w:val="0"/>
        </w:numPr>
        <w:tabs>
          <w:tab w:val="left" w:pos="-360"/>
          <w:tab w:val="left" w:pos="0"/>
          <w:tab w:val="left" w:pos="1260"/>
          <w:tab w:val="left" w:pos="1980"/>
          <w:tab w:val="left" w:pos="2160"/>
          <w:tab w:val="left" w:pos="3600"/>
          <w:tab w:val="left" w:pos="4320"/>
          <w:tab w:val="left" w:pos="5040"/>
          <w:tab w:val="left" w:pos="5760"/>
          <w:tab w:val="left" w:pos="6480"/>
          <w:tab w:val="left" w:pos="7200"/>
          <w:tab w:val="left" w:pos="7920"/>
          <w:tab w:val="left" w:pos="8640"/>
          <w:tab w:val="left" w:pos="9360"/>
        </w:tabs>
        <w:jc w:val="center"/>
      </w:pPr>
    </w:p>
    <w:p w14:paraId="533C1DBE" w14:textId="77777777" w:rsidR="0084399C" w:rsidRDefault="00BB3ED9" w:rsidP="009458A8">
      <w:pPr>
        <w:numPr>
          <w:ilvl w:val="12"/>
          <w:numId w:val="0"/>
        </w:numPr>
      </w:pPr>
      <w:r>
        <w:t>Equistar Chemicals, LP</w:t>
      </w:r>
      <w:r w:rsidR="000303A6">
        <w:t xml:space="preserve"> o</w:t>
      </w:r>
      <w:r w:rsidR="00521E39">
        <w:t xml:space="preserve">wns and operates the </w:t>
      </w:r>
      <w:r>
        <w:t>Equistar Chemicals Channelview Complex</w:t>
      </w:r>
      <w:r w:rsidR="00521E39">
        <w:t xml:space="preserve">, located at </w:t>
      </w:r>
      <w:r>
        <w:t>8280 Sheldon Rd</w:t>
      </w:r>
      <w:r w:rsidR="00DA76A1">
        <w:t xml:space="preserve"> in</w:t>
      </w:r>
      <w:r w:rsidR="00521E39">
        <w:t xml:space="preserve"> </w:t>
      </w:r>
      <w:r>
        <w:t>Channelview, Harris</w:t>
      </w:r>
      <w:r w:rsidR="00521E39">
        <w:t xml:space="preserve"> Texas</w:t>
      </w:r>
      <w:r>
        <w:t xml:space="preserve"> 77530-2693</w:t>
      </w:r>
      <w:r w:rsidR="00DA76A1">
        <w:t>.</w:t>
      </w:r>
    </w:p>
    <w:p w14:paraId="444DEBE6" w14:textId="77777777" w:rsidR="00521E39" w:rsidRPr="00C04EA2" w:rsidRDefault="00521E39" w:rsidP="009458A8">
      <w:pPr>
        <w:numPr>
          <w:ilvl w:val="12"/>
          <w:numId w:val="0"/>
        </w:numPr>
      </w:pPr>
    </w:p>
    <w:p w14:paraId="7C5FA347" w14:textId="645A34D2" w:rsidR="0084399C" w:rsidRPr="009458A8" w:rsidRDefault="003D3440" w:rsidP="009458A8">
      <w:pPr>
        <w:numPr>
          <w:ilvl w:val="12"/>
          <w:numId w:val="0"/>
        </w:numPr>
      </w:pPr>
      <w:r w:rsidRPr="009E4D1B">
        <w:rPr>
          <w:szCs w:val="20"/>
        </w:rPr>
        <w:t>E</w:t>
      </w:r>
      <w:r>
        <w:rPr>
          <w:szCs w:val="20"/>
        </w:rPr>
        <w:t>quistar Chemicals Channelview Complex</w:t>
      </w:r>
      <w:r w:rsidRPr="009E4D1B">
        <w:rPr>
          <w:szCs w:val="20"/>
        </w:rPr>
        <w:t xml:space="preserve"> consists of thirteen different process areas with many functions, emissions sources, and responsibilities. The Olefins I area (OP1) and Olefins II area (OP2) consist of a cracking and quench area, a compression and fractionation area, a pyrolysis gasoline hydrogenation area, a utilities </w:t>
      </w:r>
      <w:proofErr w:type="gramStart"/>
      <w:r w:rsidRPr="009E4D1B">
        <w:rPr>
          <w:szCs w:val="20"/>
        </w:rPr>
        <w:t>area</w:t>
      </w:r>
      <w:proofErr w:type="gramEnd"/>
      <w:r w:rsidRPr="009E4D1B">
        <w:rPr>
          <w:szCs w:val="20"/>
        </w:rPr>
        <w:t xml:space="preserve"> and a tank storage area. The C5 Recovery Unit, or Isoprene Unit, separates and purifies the components in a crude C5 feed stream. The finished products, such as isoprene, piperylene, and dicyclopentadiene (DCPD) are sold. The C4 Recovery Unit feeds crude C4 from the Olefins unit and produces butadiene and Raff I and recycles butanes and </w:t>
      </w:r>
      <w:proofErr w:type="spellStart"/>
      <w:r w:rsidRPr="009E4D1B">
        <w:rPr>
          <w:szCs w:val="20"/>
        </w:rPr>
        <w:t>butenes</w:t>
      </w:r>
      <w:proofErr w:type="spellEnd"/>
      <w:r w:rsidRPr="009E4D1B">
        <w:rPr>
          <w:szCs w:val="20"/>
        </w:rPr>
        <w:t xml:space="preserve">. The Alkylation Process Unit reacts light olefins with isobutane in the presence of sulfuric acid to form the alkylate product, which is used in gasoline formulations. The Polybutadiene Resin Unit (Poly BD) manufactures homopolymer resins of butadiene. The Polybutadiene liquid resin product is sent to storage for blending, packaging, and/or shipment. The Styrene Maleic Anhydride (SMA) unit manufactures SMA copolymer resin from styrene and maleic anhydride monomer feeds. The Barge Dock, located on the Houston Ship Channel, consists of two piers that can load from either side, for a total of four loading berths. The dock is used to load and unload materials for the Equistar site and for the adjacent Lyondell Chemical site as well. The materials authorized for transfer by Equistar at the dock include methanol, pyrolysis fuel oil, pyrolysis gas oil, olefin feed stocks, pyrolysis gasoline, and benzene. The materials authorized for transfer by Lyondell at the dock include styrene monomer, ethylbenzene, MTBE, ETBE, acetophenone, polyols, and tertiary butyl alcohol. The Isopropanol Operating Area (IPOH) produces isopropanol by purification of crude acetone, gas compression, hydrogenation of acetone, and isopropanol recovery. The East Utilities area is comprised of miscellaneous sources including flares, oil/water separators, a </w:t>
      </w:r>
      <w:proofErr w:type="spellStart"/>
      <w:r w:rsidRPr="009E4D1B">
        <w:rPr>
          <w:szCs w:val="20"/>
        </w:rPr>
        <w:t>hydroblasting</w:t>
      </w:r>
      <w:proofErr w:type="spellEnd"/>
      <w:r w:rsidRPr="009E4D1B">
        <w:rPr>
          <w:szCs w:val="20"/>
        </w:rPr>
        <w:t xml:space="preserve"> area, and several wastewater treatment systems. The Benzene/Toluene (B/T) Unit produces benzene and toluene from a feedstock of hydrogenated pyrolysis gasoline (naphtha) produced in the Olefins Units. The Methanol Unit produces high purity methanol from light hydrocarbon feedstock. The Methyl Tertiary Butyl Ether (MTBE) Unit is a chemical manufacturing process unit.</w:t>
      </w:r>
    </w:p>
    <w:p w14:paraId="7C07DAFE" w14:textId="77777777" w:rsidR="00037C5C" w:rsidRPr="009458A8" w:rsidRDefault="00037C5C" w:rsidP="009458A8">
      <w:pPr>
        <w:numPr>
          <w:ilvl w:val="12"/>
          <w:numId w:val="0"/>
        </w:numPr>
      </w:pPr>
    </w:p>
    <w:p w14:paraId="54693A62" w14:textId="77777777" w:rsidR="0084399C" w:rsidRPr="009458A8" w:rsidRDefault="0084399C" w:rsidP="005B5105">
      <w:r w:rsidRPr="009458A8">
        <w:t>The following responses follow the references used in EPA’s objection letter.</w:t>
      </w:r>
    </w:p>
    <w:p w14:paraId="63F1A208" w14:textId="77777777" w:rsidR="0084399C" w:rsidRPr="00FB552E" w:rsidRDefault="0084399C" w:rsidP="005B5105">
      <w:pPr>
        <w:rPr>
          <w:rFonts w:cs="Arial"/>
          <w:szCs w:val="20"/>
        </w:rPr>
      </w:pPr>
    </w:p>
    <w:p w14:paraId="537154E3" w14:textId="0055796D" w:rsidR="00F326D8" w:rsidRDefault="0084399C" w:rsidP="00F326D8">
      <w:pPr>
        <w:pStyle w:val="Default"/>
        <w:rPr>
          <w:rFonts w:ascii="Arial" w:hAnsi="Arial" w:cs="Arial"/>
          <w:sz w:val="20"/>
          <w:szCs w:val="20"/>
        </w:rPr>
      </w:pPr>
      <w:r w:rsidRPr="00FB552E">
        <w:rPr>
          <w:rStyle w:val="Strong"/>
          <w:rFonts w:ascii="Arial" w:hAnsi="Arial" w:cs="Arial"/>
          <w:sz w:val="20"/>
          <w:szCs w:val="20"/>
        </w:rPr>
        <w:t xml:space="preserve">EPA </w:t>
      </w:r>
      <w:r w:rsidR="0089546D" w:rsidRPr="00FB552E">
        <w:rPr>
          <w:rStyle w:val="Strong"/>
          <w:rFonts w:ascii="Arial" w:hAnsi="Arial" w:cs="Arial"/>
          <w:sz w:val="20"/>
          <w:szCs w:val="20"/>
        </w:rPr>
        <w:t>Objection</w:t>
      </w:r>
      <w:r w:rsidR="00F326D8" w:rsidRPr="00FB552E">
        <w:rPr>
          <w:rStyle w:val="Strong"/>
          <w:rFonts w:ascii="Arial" w:hAnsi="Arial" w:cs="Arial"/>
          <w:sz w:val="20"/>
          <w:szCs w:val="20"/>
        </w:rPr>
        <w:t xml:space="preserve"> 1</w:t>
      </w:r>
      <w:r w:rsidRPr="00FB552E">
        <w:rPr>
          <w:rStyle w:val="Strong"/>
          <w:rFonts w:ascii="Arial" w:hAnsi="Arial" w:cs="Arial"/>
          <w:sz w:val="20"/>
          <w:szCs w:val="20"/>
        </w:rPr>
        <w:t>:</w:t>
      </w:r>
      <w:r w:rsidRPr="00FB552E">
        <w:rPr>
          <w:rFonts w:ascii="Arial" w:hAnsi="Arial" w:cs="Arial"/>
          <w:sz w:val="20"/>
          <w:szCs w:val="20"/>
        </w:rPr>
        <w:t xml:space="preserve"> </w:t>
      </w:r>
      <w:r w:rsidR="00F326D8" w:rsidRPr="00FB552E">
        <w:rPr>
          <w:rFonts w:ascii="Arial" w:hAnsi="Arial" w:cs="Arial"/>
          <w:b/>
          <w:bCs/>
          <w:sz w:val="20"/>
          <w:szCs w:val="20"/>
        </w:rPr>
        <w:t xml:space="preserve">Objection for Failure to Identify Specific Applicable Requirements under the National Emission Standards for Hazardous Air Pollutants (NESHAP) of 40 CFR Part 63. </w:t>
      </w:r>
      <w:r w:rsidR="00F326D8" w:rsidRPr="00FB552E">
        <w:rPr>
          <w:rFonts w:ascii="Arial" w:hAnsi="Arial" w:cs="Arial"/>
          <w:sz w:val="20"/>
          <w:szCs w:val="20"/>
        </w:rPr>
        <w:t>The Applicable Requirements Summary table shows that the Equistar Channelview Facility is subject to emission limitations/standards or equipment specification requirements of NESHAP Subparts YY</w:t>
      </w:r>
      <w:r w:rsidR="004C284C">
        <w:rPr>
          <w:rFonts w:ascii="Arial" w:hAnsi="Arial" w:cs="Arial"/>
          <w:sz w:val="20"/>
          <w:szCs w:val="20"/>
        </w:rPr>
        <w:t xml:space="preserve"> </w:t>
      </w:r>
      <w:r w:rsidR="00F326D8" w:rsidRPr="00FB552E">
        <w:rPr>
          <w:rFonts w:ascii="Arial" w:hAnsi="Arial" w:cs="Arial"/>
          <w:sz w:val="20"/>
          <w:szCs w:val="20"/>
        </w:rPr>
        <w:t xml:space="preserve">(EMACT) and FFFF (MON). However, the Applicable Requirements Summary table gives only a </w:t>
      </w:r>
      <w:proofErr w:type="gramStart"/>
      <w:r w:rsidR="00F326D8" w:rsidRPr="00FB552E">
        <w:rPr>
          <w:rFonts w:ascii="Arial" w:hAnsi="Arial" w:cs="Arial"/>
          <w:sz w:val="20"/>
          <w:szCs w:val="20"/>
        </w:rPr>
        <w:t>high-level citations</w:t>
      </w:r>
      <w:proofErr w:type="gramEnd"/>
      <w:r w:rsidR="00F326D8" w:rsidRPr="00FB552E">
        <w:rPr>
          <w:rFonts w:ascii="Arial" w:hAnsi="Arial" w:cs="Arial"/>
          <w:sz w:val="20"/>
          <w:szCs w:val="20"/>
        </w:rPr>
        <w:t xml:space="preserve"> to the applicable NESHAPs. The Applicable Requirements table does not list any specific requirements for the emission units identified that ensure enforceable limits are identified for monitoring and testing, recordkeeping, or reporting requirements. Therefore, pursuant to 40 CFR § 70.8(c)(1), the United States Environmental Protection Agency (EPA) objects to the issuance of the Title V permit because the Title V permit fails to identify the specific emission limitations and standards, including those operational requirements that assure compliance with 40 CFR Part 63 Subparts YY and FFFF, as required by 40 CFR 70.6(a)(1). The Title V permit should contain references that are detailed enough that the </w:t>
      </w:r>
      <w:proofErr w:type="gramStart"/>
      <w:r w:rsidR="00F326D8" w:rsidRPr="00FB552E">
        <w:rPr>
          <w:rFonts w:ascii="Arial" w:hAnsi="Arial" w:cs="Arial"/>
          <w:sz w:val="20"/>
          <w:szCs w:val="20"/>
        </w:rPr>
        <w:t>manner in which</w:t>
      </w:r>
      <w:proofErr w:type="gramEnd"/>
      <w:r w:rsidR="00F326D8" w:rsidRPr="00FB552E">
        <w:rPr>
          <w:rFonts w:ascii="Arial" w:hAnsi="Arial" w:cs="Arial"/>
          <w:sz w:val="20"/>
          <w:szCs w:val="20"/>
        </w:rPr>
        <w:t xml:space="preserve"> the referenced requirements apply to the facility are clear and is not reasonably subject to misinterpretation. See </w:t>
      </w:r>
      <w:r w:rsidR="00F326D8" w:rsidRPr="00FB552E">
        <w:rPr>
          <w:rFonts w:ascii="Arial" w:hAnsi="Arial" w:cs="Arial"/>
          <w:i/>
          <w:iCs/>
          <w:sz w:val="20"/>
          <w:szCs w:val="20"/>
        </w:rPr>
        <w:t xml:space="preserve">In the Matter of Tesoro Refining, Order on Petition No. IX-2004-06 </w:t>
      </w:r>
      <w:r w:rsidR="00F326D8" w:rsidRPr="00FB552E">
        <w:rPr>
          <w:rFonts w:ascii="Arial" w:hAnsi="Arial" w:cs="Arial"/>
          <w:sz w:val="20"/>
          <w:szCs w:val="20"/>
        </w:rPr>
        <w:t>(March 15, 2005) at 8; see also White Paper Number 2 for Improved Implementation of The Part 70 Operating Permits Program, 34-38 (March 5, 1996). In the case of the Equistar Channelview Facility permit, the permit does not contain enough information or detailed enough citations to determine how the specific requirements of the NESHAPs apply to the facility.</w:t>
      </w:r>
    </w:p>
    <w:p w14:paraId="65B10F9D" w14:textId="77777777" w:rsidR="004C284C" w:rsidRPr="00FB552E" w:rsidRDefault="004C284C" w:rsidP="00F326D8">
      <w:pPr>
        <w:pStyle w:val="Default"/>
        <w:rPr>
          <w:rFonts w:ascii="Arial" w:hAnsi="Arial" w:cs="Arial"/>
          <w:sz w:val="20"/>
          <w:szCs w:val="20"/>
        </w:rPr>
      </w:pPr>
    </w:p>
    <w:p w14:paraId="47E20457" w14:textId="38D78DFB" w:rsidR="0084399C" w:rsidRPr="00FB552E" w:rsidRDefault="00F326D8" w:rsidP="00FB552E">
      <w:pPr>
        <w:pStyle w:val="Default"/>
        <w:rPr>
          <w:rFonts w:ascii="Arial" w:hAnsi="Arial" w:cs="Arial"/>
          <w:sz w:val="20"/>
          <w:szCs w:val="20"/>
        </w:rPr>
      </w:pPr>
      <w:r w:rsidRPr="00FB552E">
        <w:rPr>
          <w:rFonts w:ascii="Arial" w:hAnsi="Arial" w:cs="Arial"/>
          <w:sz w:val="20"/>
          <w:szCs w:val="20"/>
        </w:rPr>
        <w:t>EPA notes that flares OP1, OP2, and East Plant Flare are subject to an Alternative Method of</w:t>
      </w:r>
      <w:r w:rsidR="004C284C">
        <w:rPr>
          <w:rFonts w:ascii="Arial" w:hAnsi="Arial" w:cs="Arial"/>
          <w:sz w:val="20"/>
          <w:szCs w:val="20"/>
        </w:rPr>
        <w:t xml:space="preserve"> </w:t>
      </w:r>
      <w:r w:rsidRPr="00FB552E">
        <w:rPr>
          <w:rFonts w:ascii="Arial" w:hAnsi="Arial" w:cs="Arial"/>
          <w:sz w:val="20"/>
          <w:szCs w:val="20"/>
        </w:rPr>
        <w:t>Compliance (AMOC) No. 157 that was issued on December 30, 2020. It is unclear how the requirements in the AMOC are impacted by recent revisions to the EMACT and MON or the Consent Decree issued by the EPA on October 13, 2021. In responding to this objection, TCEQ should revise the Equistar Channelview Facility Title V permit to include the specific emission limitations and standards applicable to each emission unit subject to 40 CFR Part 63 Subparts YY and FFFF. TCEQ should also include the specific monitoring and testing, recordkeeping, and reporting requirements applicable to the affected units along with a reference to the compliance method that will be used to ensure compliance with all</w:t>
      </w:r>
      <w:r w:rsidR="004C284C">
        <w:rPr>
          <w:rFonts w:ascii="Arial" w:hAnsi="Arial" w:cs="Arial"/>
          <w:sz w:val="20"/>
          <w:szCs w:val="20"/>
        </w:rPr>
        <w:t xml:space="preserve"> </w:t>
      </w:r>
      <w:r w:rsidRPr="00FB552E">
        <w:rPr>
          <w:rFonts w:ascii="Arial" w:hAnsi="Arial" w:cs="Arial"/>
          <w:sz w:val="20"/>
          <w:szCs w:val="20"/>
        </w:rPr>
        <w:t>applicable requirements in the Title V permit.</w:t>
      </w:r>
    </w:p>
    <w:p w14:paraId="44CD6BFA" w14:textId="77777777" w:rsidR="0084399C" w:rsidRPr="00FB552E" w:rsidRDefault="0084399C" w:rsidP="004535E5">
      <w:pPr>
        <w:rPr>
          <w:rFonts w:cs="Arial"/>
          <w:szCs w:val="20"/>
        </w:rPr>
      </w:pPr>
    </w:p>
    <w:p w14:paraId="17B41EA7" w14:textId="4DCED2E0" w:rsidR="009F4248" w:rsidRDefault="0084399C" w:rsidP="004535E5">
      <w:pPr>
        <w:rPr>
          <w:rFonts w:cs="Arial"/>
          <w:szCs w:val="20"/>
        </w:rPr>
      </w:pPr>
      <w:r w:rsidRPr="00FB552E">
        <w:rPr>
          <w:rStyle w:val="Strong"/>
          <w:rFonts w:cs="Arial"/>
          <w:szCs w:val="20"/>
        </w:rPr>
        <w:t>TCEQ R</w:t>
      </w:r>
      <w:r w:rsidR="0089546D" w:rsidRPr="00FB552E">
        <w:rPr>
          <w:rStyle w:val="Strong"/>
          <w:rFonts w:cs="Arial"/>
          <w:szCs w:val="20"/>
        </w:rPr>
        <w:t>esponse</w:t>
      </w:r>
      <w:r w:rsidR="004C284C">
        <w:rPr>
          <w:rStyle w:val="Strong"/>
          <w:rFonts w:cs="Arial"/>
          <w:szCs w:val="20"/>
        </w:rPr>
        <w:t xml:space="preserve"> 1</w:t>
      </w:r>
      <w:r w:rsidRPr="00FB552E">
        <w:rPr>
          <w:rStyle w:val="Strong"/>
          <w:rFonts w:cs="Arial"/>
          <w:szCs w:val="20"/>
        </w:rPr>
        <w:t>:</w:t>
      </w:r>
      <w:r w:rsidRPr="00FB552E">
        <w:rPr>
          <w:rFonts w:cs="Arial"/>
          <w:szCs w:val="20"/>
        </w:rPr>
        <w:t xml:space="preserve"> </w:t>
      </w:r>
      <w:r w:rsidR="00F12B5C">
        <w:rPr>
          <w:rFonts w:cs="Arial"/>
          <w:szCs w:val="20"/>
        </w:rPr>
        <w:t>Equistar submitted application updates to identify the specific 40 CFR Part 63, Subpart FFFF</w:t>
      </w:r>
      <w:r w:rsidR="003224ED">
        <w:rPr>
          <w:rFonts w:cs="Arial"/>
          <w:szCs w:val="20"/>
        </w:rPr>
        <w:t xml:space="preserve"> - </w:t>
      </w:r>
      <w:r w:rsidR="00F12B5C">
        <w:rPr>
          <w:rFonts w:cs="Arial"/>
          <w:szCs w:val="20"/>
        </w:rPr>
        <w:t xml:space="preserve">NESHAP for </w:t>
      </w:r>
      <w:r w:rsidR="00F12B5C" w:rsidRPr="00F12B5C">
        <w:rPr>
          <w:rFonts w:cs="Arial"/>
          <w:szCs w:val="20"/>
        </w:rPr>
        <w:t>Miscellaneous Organic Chemical Manufacturing</w:t>
      </w:r>
      <w:r w:rsidR="003224ED">
        <w:rPr>
          <w:rFonts w:cs="Arial"/>
          <w:szCs w:val="20"/>
        </w:rPr>
        <w:t xml:space="preserve"> (MON)</w:t>
      </w:r>
      <w:r w:rsidR="00F12B5C">
        <w:rPr>
          <w:rFonts w:cs="Arial"/>
          <w:szCs w:val="20"/>
        </w:rPr>
        <w:t xml:space="preserve"> and 40 CFR Part 63, Subpart YY </w:t>
      </w:r>
      <w:r w:rsidR="003224ED">
        <w:rPr>
          <w:rFonts w:cs="Arial"/>
          <w:szCs w:val="20"/>
        </w:rPr>
        <w:t xml:space="preserve">- </w:t>
      </w:r>
      <w:r w:rsidR="00F12B5C">
        <w:rPr>
          <w:rFonts w:cs="Arial"/>
          <w:szCs w:val="20"/>
        </w:rPr>
        <w:t>NESHAP for Source Categories: Generic MACT Standards – Ethylene Production</w:t>
      </w:r>
      <w:r w:rsidR="003224ED">
        <w:rPr>
          <w:rFonts w:cs="Arial"/>
          <w:szCs w:val="20"/>
        </w:rPr>
        <w:t xml:space="preserve"> (EMACT</w:t>
      </w:r>
      <w:r w:rsidR="00F12B5C">
        <w:rPr>
          <w:rFonts w:cs="Arial"/>
          <w:szCs w:val="20"/>
        </w:rPr>
        <w:t>)</w:t>
      </w:r>
      <w:r w:rsidR="0025434C">
        <w:rPr>
          <w:rFonts w:cs="Arial"/>
          <w:szCs w:val="20"/>
        </w:rPr>
        <w:t xml:space="preserve"> in accordance with 30 TAC § 122.132(d)(3)(A)(i)-(ii).</w:t>
      </w:r>
    </w:p>
    <w:p w14:paraId="2436734E" w14:textId="77777777" w:rsidR="0025434C" w:rsidRDefault="0025434C" w:rsidP="004535E5">
      <w:pPr>
        <w:rPr>
          <w:rFonts w:cs="Arial"/>
          <w:szCs w:val="20"/>
        </w:rPr>
      </w:pPr>
    </w:p>
    <w:p w14:paraId="02E52245" w14:textId="397E3A8D" w:rsidR="0025434C" w:rsidRDefault="0025434C" w:rsidP="004535E5">
      <w:pPr>
        <w:rPr>
          <w:rFonts w:cs="Arial"/>
          <w:szCs w:val="20"/>
        </w:rPr>
      </w:pPr>
      <w:r>
        <w:rPr>
          <w:rFonts w:cs="Arial"/>
          <w:szCs w:val="20"/>
        </w:rPr>
        <w:t xml:space="preserve">In accordance with 30 TAC § 122.142(b)(2)(B)(i)-(ii), the proposed permit was updated to add the detailed citations for the emission limits, monitoring/testing, </w:t>
      </w:r>
      <w:proofErr w:type="gramStart"/>
      <w:r>
        <w:rPr>
          <w:rFonts w:cs="Arial"/>
          <w:szCs w:val="20"/>
        </w:rPr>
        <w:t>recordkeeping</w:t>
      </w:r>
      <w:proofErr w:type="gramEnd"/>
      <w:r>
        <w:rPr>
          <w:rFonts w:cs="Arial"/>
          <w:szCs w:val="20"/>
        </w:rPr>
        <w:t xml:space="preserve"> and reporting requirements in the Applicable Requirement Summary table for the following emission units</w:t>
      </w:r>
      <w:r w:rsidR="00E3250C">
        <w:rPr>
          <w:rFonts w:cs="Arial"/>
          <w:szCs w:val="20"/>
        </w:rPr>
        <w:t xml:space="preserve"> and regulations:</w:t>
      </w:r>
    </w:p>
    <w:p w14:paraId="39133881" w14:textId="60212ABB" w:rsidR="00E3250C" w:rsidRDefault="009367F4" w:rsidP="00E3250C">
      <w:pPr>
        <w:pStyle w:val="ListParagraph"/>
        <w:numPr>
          <w:ilvl w:val="0"/>
          <w:numId w:val="27"/>
        </w:numPr>
        <w:rPr>
          <w:rFonts w:cs="Arial"/>
          <w:szCs w:val="20"/>
        </w:rPr>
      </w:pPr>
      <w:r>
        <w:rPr>
          <w:rFonts w:cs="Arial"/>
          <w:szCs w:val="20"/>
        </w:rPr>
        <w:t xml:space="preserve">40 CFR Part 63, Subpart FFFF – emission unit </w:t>
      </w:r>
      <w:r w:rsidR="00E3250C">
        <w:rPr>
          <w:rFonts w:cs="Arial"/>
          <w:szCs w:val="20"/>
        </w:rPr>
        <w:t>FUGITIVES</w:t>
      </w:r>
      <w:r>
        <w:rPr>
          <w:rFonts w:cs="Arial"/>
          <w:szCs w:val="20"/>
        </w:rPr>
        <w:t xml:space="preserve"> </w:t>
      </w:r>
    </w:p>
    <w:p w14:paraId="7D047C8A" w14:textId="77777777" w:rsidR="009367F4" w:rsidRDefault="009367F4" w:rsidP="004535E5">
      <w:pPr>
        <w:pStyle w:val="ListParagraph"/>
        <w:numPr>
          <w:ilvl w:val="0"/>
          <w:numId w:val="27"/>
        </w:numPr>
        <w:rPr>
          <w:rFonts w:cs="Arial"/>
          <w:szCs w:val="20"/>
        </w:rPr>
      </w:pPr>
      <w:r>
        <w:rPr>
          <w:rFonts w:cs="Arial"/>
          <w:szCs w:val="20"/>
        </w:rPr>
        <w:t xml:space="preserve">40 CFR Part 63, Subpart YY – emission units </w:t>
      </w:r>
      <w:r w:rsidR="002F533A">
        <w:rPr>
          <w:rFonts w:cs="Arial"/>
          <w:szCs w:val="20"/>
        </w:rPr>
        <w:t>PRO-OP1, PRO-OP2, GRPOLFUR</w:t>
      </w:r>
      <w:r>
        <w:rPr>
          <w:rFonts w:cs="Arial"/>
          <w:szCs w:val="20"/>
        </w:rPr>
        <w:t>N</w:t>
      </w:r>
      <w:r w:rsidR="002F533A">
        <w:rPr>
          <w:rFonts w:cs="Arial"/>
          <w:szCs w:val="20"/>
        </w:rPr>
        <w:t>, GRPOLFUR2, GRPOL1FURV</w:t>
      </w:r>
      <w:r>
        <w:rPr>
          <w:rFonts w:cs="Arial"/>
          <w:szCs w:val="20"/>
        </w:rPr>
        <w:t xml:space="preserve">, GRPOL2FURV, GRPOLFUR2V, OP1FL3801V, OP1HT3415, OP1SU3406, OP1SU3407, OP1SU3502, OP1SU3671, OP1SU38904, OP2FL4801V, OP2SU4502, OP2SU4671, GRPOLTKHVY, GRPOLTKIFR, GRPOP1TK1, GRPOP1TK5, GPROP2TK1, GRPOP2TK5, GRPOP2TK7, OFXDM4310, OFXDM4311, OP1TK3455, OP1TK3943, OP1TK3911, OP2SU4406, OP2SU4407, OP2SU48099, OP2TK4455, OP2TK48007, OP2TK48303, OP2TK4901, OP2TK4922, GRPBZTW, OP1TW3407, PRO-FLEX, OP1TK38008, OP1TK38009, GRPOP1TK6, OP2TK48008, OP2TK48009, and GRPOP2TK6. </w:t>
      </w:r>
    </w:p>
    <w:p w14:paraId="4F1DB7A1" w14:textId="4238182E" w:rsidR="003224ED" w:rsidRPr="009367F4" w:rsidRDefault="003224ED" w:rsidP="004535E5">
      <w:pPr>
        <w:pStyle w:val="ListParagraph"/>
        <w:numPr>
          <w:ilvl w:val="0"/>
          <w:numId w:val="27"/>
        </w:numPr>
        <w:rPr>
          <w:rFonts w:cs="Arial"/>
          <w:szCs w:val="20"/>
        </w:rPr>
      </w:pPr>
      <w:r w:rsidRPr="009367F4">
        <w:rPr>
          <w:rFonts w:cs="Arial"/>
          <w:szCs w:val="20"/>
        </w:rPr>
        <w:t>40 CFR Part 63, Subpart YY applicability was removed for emission unit OP1SMLTK14 as this unit is not subject to this regulation.</w:t>
      </w:r>
    </w:p>
    <w:p w14:paraId="0EF2FEC1" w14:textId="77777777" w:rsidR="003224ED" w:rsidRDefault="003224ED" w:rsidP="004535E5">
      <w:pPr>
        <w:rPr>
          <w:rFonts w:cs="Arial"/>
          <w:szCs w:val="20"/>
        </w:rPr>
      </w:pPr>
    </w:p>
    <w:p w14:paraId="4BCC9C49" w14:textId="69863B3C" w:rsidR="003224ED" w:rsidRPr="00FB552E" w:rsidRDefault="003224ED" w:rsidP="004535E5">
      <w:pPr>
        <w:rPr>
          <w:rFonts w:cs="Arial"/>
          <w:szCs w:val="20"/>
        </w:rPr>
      </w:pPr>
      <w:r>
        <w:rPr>
          <w:rFonts w:cs="Arial"/>
          <w:szCs w:val="20"/>
        </w:rPr>
        <w:lastRenderedPageBreak/>
        <w:t>AMOC No. 157 referenced in the NSR Special Conditions and included in FOP O1426 references the current effective version of EMACT. The flares that are not subject to EMACT included in the AMOC are not being made EMACT applicable flares. The site is utilizing alternative monitoring of flame zone heat value as an alternative to the 30 TAC Chapter 115 references to existing 40 CFR § 60.18 or 40 CFR §</w:t>
      </w:r>
      <w:r w:rsidR="00E3250C">
        <w:rPr>
          <w:rFonts w:cs="Arial"/>
          <w:szCs w:val="20"/>
        </w:rPr>
        <w:t> </w:t>
      </w:r>
      <w:r>
        <w:rPr>
          <w:rFonts w:cs="Arial"/>
          <w:szCs w:val="20"/>
        </w:rPr>
        <w:t>63.11 requirements.</w:t>
      </w:r>
    </w:p>
    <w:p w14:paraId="17B77C51" w14:textId="77777777" w:rsidR="00F326D8" w:rsidRPr="00FB552E" w:rsidRDefault="00F326D8" w:rsidP="004535E5">
      <w:pPr>
        <w:rPr>
          <w:rFonts w:cs="Arial"/>
          <w:szCs w:val="20"/>
        </w:rPr>
      </w:pPr>
    </w:p>
    <w:p w14:paraId="2C83F563" w14:textId="1A216DF1" w:rsidR="00F326D8" w:rsidRDefault="00F326D8" w:rsidP="00BC6CFD">
      <w:pPr>
        <w:rPr>
          <w:rFonts w:cs="Arial"/>
          <w:szCs w:val="20"/>
        </w:rPr>
      </w:pPr>
      <w:r w:rsidRPr="00FB552E">
        <w:rPr>
          <w:rStyle w:val="Strong"/>
          <w:rFonts w:cs="Arial"/>
          <w:szCs w:val="20"/>
        </w:rPr>
        <w:t>EPA Objection 2:</w:t>
      </w:r>
      <w:r w:rsidR="00BC6CFD">
        <w:rPr>
          <w:rStyle w:val="Strong"/>
          <w:rFonts w:cs="Arial"/>
          <w:szCs w:val="20"/>
        </w:rPr>
        <w:t xml:space="preserve"> </w:t>
      </w:r>
      <w:r w:rsidRPr="00FB552E">
        <w:rPr>
          <w:rFonts w:cs="Arial"/>
          <w:b/>
          <w:bCs/>
          <w:szCs w:val="20"/>
        </w:rPr>
        <w:t xml:space="preserve">Objection for Failure to Identify Specific Applicable Requirements for the New Source Performance Standards (NSPS) of 40 CFR Part 60, and the NESHAP of 40 CFR Part 61. </w:t>
      </w:r>
      <w:r w:rsidRPr="00FB552E">
        <w:rPr>
          <w:rFonts w:cs="Arial"/>
          <w:szCs w:val="20"/>
        </w:rPr>
        <w:t xml:space="preserve">Underlying NSR permits 2933, PSDTX1270, and N140M1 indicates that the facilities shall comply with NSPS Subparts D and Ka at Special Condition 3. Special Condition 4 indicates that the facilities shall comply with NESHAP Subpart Y. EPA finds that the title V permit lacks any applicable requirements for NSPS Subparts D and Ka and NESHAP Subpart Y. There are no references for 40 CFR Part 60 Subpart D in the title V permit. The only reference to 40 CFR Part 60 Subpart Ka in the title V permit </w:t>
      </w:r>
      <w:proofErr w:type="gramStart"/>
      <w:r w:rsidRPr="00FB552E">
        <w:rPr>
          <w:rFonts w:cs="Arial"/>
          <w:szCs w:val="20"/>
        </w:rPr>
        <w:t>are located in</w:t>
      </w:r>
      <w:proofErr w:type="gramEnd"/>
      <w:r w:rsidRPr="00FB552E">
        <w:rPr>
          <w:rFonts w:cs="Arial"/>
          <w:szCs w:val="20"/>
        </w:rPr>
        <w:t xml:space="preserve"> the permit shield. Similarly, EPA finds that the title V permit only contains applicable requirements for 40 CFR Part 61 Subpart Y in the permit shield. TCEQ should determine if the source is subject to these NSPS and NESHAP requirements and update the NSR and title V permits accordingly.</w:t>
      </w:r>
    </w:p>
    <w:p w14:paraId="443BCA07" w14:textId="77777777" w:rsidR="00BC6CFD" w:rsidRPr="00BC6CFD" w:rsidRDefault="00BC6CFD" w:rsidP="00BC6CFD">
      <w:pPr>
        <w:rPr>
          <w:rFonts w:cs="Arial"/>
          <w:b/>
          <w:bCs/>
          <w:szCs w:val="20"/>
        </w:rPr>
      </w:pPr>
    </w:p>
    <w:p w14:paraId="5D699D2C" w14:textId="44C2478F" w:rsidR="00F326D8" w:rsidRDefault="00F326D8" w:rsidP="00F326D8">
      <w:pPr>
        <w:pStyle w:val="Default"/>
        <w:rPr>
          <w:rFonts w:ascii="Arial" w:hAnsi="Arial" w:cs="Arial"/>
          <w:sz w:val="20"/>
          <w:szCs w:val="20"/>
        </w:rPr>
      </w:pPr>
      <w:r w:rsidRPr="00FB552E">
        <w:rPr>
          <w:rFonts w:ascii="Arial" w:hAnsi="Arial" w:cs="Arial"/>
          <w:sz w:val="20"/>
          <w:szCs w:val="20"/>
        </w:rPr>
        <w:t xml:space="preserve">EPA objects to the issuance of the Title V permit because the Title V permit fails to identify the emission units subject to the specific emission limitations and standards, including those operational requirements that assure compliance with 40 CFR Part 60 Subparts D, Ka, and Part 61, Subpart Y, as required by 40 CFR 70.6(a)(1). The Title V permit should contain references that are detailed enough that the </w:t>
      </w:r>
      <w:proofErr w:type="gramStart"/>
      <w:r w:rsidRPr="00FB552E">
        <w:rPr>
          <w:rFonts w:ascii="Arial" w:hAnsi="Arial" w:cs="Arial"/>
          <w:sz w:val="20"/>
          <w:szCs w:val="20"/>
        </w:rPr>
        <w:t>manner in which</w:t>
      </w:r>
      <w:proofErr w:type="gramEnd"/>
      <w:r w:rsidRPr="00FB552E">
        <w:rPr>
          <w:rFonts w:ascii="Arial" w:hAnsi="Arial" w:cs="Arial"/>
          <w:sz w:val="20"/>
          <w:szCs w:val="20"/>
        </w:rPr>
        <w:t xml:space="preserve"> the referenced material applies to the facility is clear and is not reasonably subject to misinterpretation.</w:t>
      </w:r>
    </w:p>
    <w:p w14:paraId="6FE72F05" w14:textId="77777777" w:rsidR="00BC6CFD" w:rsidRPr="00FB552E" w:rsidRDefault="00BC6CFD" w:rsidP="00F326D8">
      <w:pPr>
        <w:pStyle w:val="Default"/>
        <w:rPr>
          <w:rFonts w:ascii="Arial" w:hAnsi="Arial" w:cs="Arial"/>
          <w:sz w:val="20"/>
          <w:szCs w:val="20"/>
        </w:rPr>
      </w:pPr>
    </w:p>
    <w:p w14:paraId="783C0186" w14:textId="4AE49AE8" w:rsidR="00F326D8" w:rsidRPr="00FB552E" w:rsidRDefault="00F326D8" w:rsidP="00F326D8">
      <w:pPr>
        <w:pStyle w:val="Default"/>
        <w:rPr>
          <w:rFonts w:ascii="Arial" w:hAnsi="Arial" w:cs="Arial"/>
          <w:sz w:val="20"/>
          <w:szCs w:val="20"/>
        </w:rPr>
      </w:pPr>
      <w:r w:rsidRPr="00FB552E">
        <w:rPr>
          <w:rFonts w:ascii="Arial" w:hAnsi="Arial" w:cs="Arial"/>
          <w:sz w:val="20"/>
          <w:szCs w:val="20"/>
        </w:rPr>
        <w:t xml:space="preserve">Under title V of the CAA, the EPA's part 70 regulations, and TCEQ's EPA-approved title V program rules, every title V permit must include all applicable requirements that apply to a source, as well as any permit terms necessary to assure compliance with these requirements. E.g., 42 U.S.C. § 7661c(a). The CAA requirement to include all applicable requirements (including NSPS regulations) in a title V permit can be satisfied using IBR in certain circumstances. See, e.g., White Paper Number 2 at 40 (explaining how IBR can satisfy the requirements of CAA § 504). The Title V permit should contain references that are detailed enough that the </w:t>
      </w:r>
      <w:proofErr w:type="gramStart"/>
      <w:r w:rsidRPr="00FB552E">
        <w:rPr>
          <w:rFonts w:ascii="Arial" w:hAnsi="Arial" w:cs="Arial"/>
          <w:sz w:val="20"/>
          <w:szCs w:val="20"/>
        </w:rPr>
        <w:t>manner in which</w:t>
      </w:r>
      <w:proofErr w:type="gramEnd"/>
      <w:r w:rsidRPr="00FB552E">
        <w:rPr>
          <w:rFonts w:ascii="Arial" w:hAnsi="Arial" w:cs="Arial"/>
          <w:sz w:val="20"/>
          <w:szCs w:val="20"/>
        </w:rPr>
        <w:t xml:space="preserve"> the referenced material applies to the facility is clear and is not reasonably subject to misinterpretation. See </w:t>
      </w:r>
      <w:r w:rsidRPr="00FB552E">
        <w:rPr>
          <w:rFonts w:ascii="Arial" w:hAnsi="Arial" w:cs="Arial"/>
          <w:i/>
          <w:iCs/>
          <w:sz w:val="20"/>
          <w:szCs w:val="20"/>
        </w:rPr>
        <w:t xml:space="preserve">In the Matter of Tesoro Refining, Order on Petition No. IX-2004-06 </w:t>
      </w:r>
      <w:r w:rsidRPr="00FB552E">
        <w:rPr>
          <w:rFonts w:ascii="Arial" w:hAnsi="Arial" w:cs="Arial"/>
          <w:sz w:val="20"/>
          <w:szCs w:val="20"/>
        </w:rPr>
        <w:t>(March 15, 2005) at 8; see also White Paper Number 2 for Improved Implementation of The Part 70 Operating Permits Program, 34-38 (March 5, 1996). Text from TCEQ's EPA-approved title V regulations is arguably more specific than language found in 40 CFR 70.6(a)(1); however, the underlying principle is the same and explicitly requires citation to the appropriate applicable requirements. 30 Tex. Admin. Code § 122.142(b)(2)(B), requires Title V permits to include "the specific regulatory citations in each applicable requirement ... identifying the emission limitations and standards; and ... the monitoring, recordkeeping, reporting, and testing requirements associated with the emission limitations and standards ... sufficient to ensure compliance with the permit."</w:t>
      </w:r>
    </w:p>
    <w:p w14:paraId="311372A2" w14:textId="77777777" w:rsidR="00F326D8" w:rsidRPr="00FB552E" w:rsidRDefault="00F326D8" w:rsidP="00F326D8">
      <w:pPr>
        <w:pStyle w:val="Default"/>
        <w:rPr>
          <w:rFonts w:ascii="Arial" w:hAnsi="Arial" w:cs="Arial"/>
          <w:color w:val="auto"/>
          <w:sz w:val="20"/>
          <w:szCs w:val="20"/>
        </w:rPr>
      </w:pPr>
    </w:p>
    <w:p w14:paraId="0B2E819F" w14:textId="52217B8E" w:rsidR="00F326D8" w:rsidRPr="00FB552E" w:rsidRDefault="00F326D8" w:rsidP="00F326D8">
      <w:pPr>
        <w:rPr>
          <w:rFonts w:cs="Arial"/>
          <w:szCs w:val="20"/>
        </w:rPr>
      </w:pPr>
      <w:r w:rsidRPr="00FB552E">
        <w:rPr>
          <w:rFonts w:cs="Arial"/>
          <w:szCs w:val="20"/>
        </w:rPr>
        <w:t>In the case of the Equistar permit, the permit does not contain enough information or detailed enough citations to determine how the specific requirements of the NSPS and NESHAP requirements apply to the facility. In responding to this objection, TCEQ should revise the Equistar title V permit to identify the emission units and include the specific emission limitations and standards applicable to each emission unit subject to 40 CFR Part 60 Subparts D, Ka, and Part 61, Subpart Y. TCEQ should also include the specific monitoring and testing, recordkeeping, and reporting requirements applicable to the relevant emission units.</w:t>
      </w:r>
    </w:p>
    <w:p w14:paraId="434FC5EA" w14:textId="77777777" w:rsidR="00F326D8" w:rsidRPr="00FB552E" w:rsidRDefault="00F326D8" w:rsidP="00F326D8">
      <w:pPr>
        <w:rPr>
          <w:rFonts w:cs="Arial"/>
          <w:szCs w:val="20"/>
        </w:rPr>
      </w:pPr>
    </w:p>
    <w:p w14:paraId="52F39387" w14:textId="2220F9CA" w:rsidR="00F326D8" w:rsidRDefault="00F326D8" w:rsidP="00F326D8">
      <w:pPr>
        <w:rPr>
          <w:rFonts w:cs="Arial"/>
          <w:szCs w:val="20"/>
        </w:rPr>
      </w:pPr>
      <w:r w:rsidRPr="00FB552E">
        <w:rPr>
          <w:rStyle w:val="Strong"/>
          <w:rFonts w:cs="Arial"/>
          <w:szCs w:val="20"/>
        </w:rPr>
        <w:t>TCEQ Response</w:t>
      </w:r>
      <w:r w:rsidR="00042179">
        <w:rPr>
          <w:rStyle w:val="Strong"/>
          <w:rFonts w:cs="Arial"/>
          <w:szCs w:val="20"/>
        </w:rPr>
        <w:t xml:space="preserve"> 2</w:t>
      </w:r>
      <w:r w:rsidRPr="00FB552E">
        <w:rPr>
          <w:rStyle w:val="Strong"/>
          <w:rFonts w:cs="Arial"/>
          <w:szCs w:val="20"/>
        </w:rPr>
        <w:t>:</w:t>
      </w:r>
      <w:r w:rsidRPr="00FB552E">
        <w:rPr>
          <w:rFonts w:cs="Arial"/>
          <w:szCs w:val="20"/>
        </w:rPr>
        <w:t xml:space="preserve"> </w:t>
      </w:r>
      <w:r w:rsidR="00F12B5C">
        <w:rPr>
          <w:rFonts w:cs="Arial"/>
          <w:szCs w:val="20"/>
        </w:rPr>
        <w:t xml:space="preserve">Equistar submitted NSR </w:t>
      </w:r>
      <w:r w:rsidR="007633A7">
        <w:rPr>
          <w:rFonts w:cs="Arial"/>
          <w:szCs w:val="20"/>
        </w:rPr>
        <w:t xml:space="preserve">permit </w:t>
      </w:r>
      <w:r w:rsidR="00F12B5C">
        <w:rPr>
          <w:rFonts w:cs="Arial"/>
          <w:szCs w:val="20"/>
        </w:rPr>
        <w:t>alteration</w:t>
      </w:r>
      <w:r w:rsidR="007633A7">
        <w:rPr>
          <w:rFonts w:cs="Arial"/>
          <w:szCs w:val="20"/>
        </w:rPr>
        <w:t xml:space="preserve"> applications</w:t>
      </w:r>
      <w:r w:rsidR="00F12B5C">
        <w:rPr>
          <w:rFonts w:cs="Arial"/>
          <w:szCs w:val="20"/>
        </w:rPr>
        <w:t xml:space="preserve"> </w:t>
      </w:r>
      <w:r w:rsidR="007633A7">
        <w:rPr>
          <w:rFonts w:cs="Arial"/>
          <w:szCs w:val="20"/>
        </w:rPr>
        <w:t>for</w:t>
      </w:r>
      <w:r w:rsidR="00F12B5C">
        <w:rPr>
          <w:rFonts w:cs="Arial"/>
          <w:szCs w:val="20"/>
        </w:rPr>
        <w:t xml:space="preserve"> permits 2933 (TCEQ project number 358681), 2128 (TCEQ project number 35</w:t>
      </w:r>
      <w:r w:rsidR="007633A7">
        <w:rPr>
          <w:rFonts w:cs="Arial"/>
          <w:szCs w:val="20"/>
        </w:rPr>
        <w:t>8680), 2936 (TCEQ project number 358679), 6245 (TCEQ project number 358678), and 8125 (TCEQ project number 358682) to remove Special Condition references to 40 CFR Parts 60, Subpart D</w:t>
      </w:r>
      <w:r w:rsidR="007574AE">
        <w:rPr>
          <w:rFonts w:cs="Arial"/>
          <w:szCs w:val="20"/>
        </w:rPr>
        <w:t xml:space="preserve">, </w:t>
      </w:r>
      <w:r w:rsidR="007633A7">
        <w:rPr>
          <w:rFonts w:cs="Arial"/>
          <w:szCs w:val="20"/>
        </w:rPr>
        <w:t>Ka</w:t>
      </w:r>
      <w:r w:rsidR="007574AE">
        <w:rPr>
          <w:rFonts w:cs="Arial"/>
          <w:szCs w:val="20"/>
        </w:rPr>
        <w:t>, and NNN</w:t>
      </w:r>
      <w:r w:rsidR="007633A7">
        <w:rPr>
          <w:rFonts w:cs="Arial"/>
          <w:szCs w:val="20"/>
        </w:rPr>
        <w:t xml:space="preserve">; and 40 CFR Part 61, Subpart Y as </w:t>
      </w:r>
      <w:r w:rsidR="007633A7">
        <w:rPr>
          <w:rFonts w:cs="Arial"/>
          <w:szCs w:val="20"/>
        </w:rPr>
        <w:lastRenderedPageBreak/>
        <w:t xml:space="preserve">these regulations </w:t>
      </w:r>
      <w:r w:rsidR="007574AE">
        <w:rPr>
          <w:rFonts w:cs="Arial"/>
          <w:szCs w:val="20"/>
        </w:rPr>
        <w:t xml:space="preserve">have been </w:t>
      </w:r>
      <w:r w:rsidR="00932429">
        <w:rPr>
          <w:rFonts w:cs="Arial"/>
          <w:szCs w:val="20"/>
        </w:rPr>
        <w:t>superseded</w:t>
      </w:r>
      <w:r w:rsidR="007574AE">
        <w:rPr>
          <w:rFonts w:cs="Arial"/>
          <w:szCs w:val="20"/>
        </w:rPr>
        <w:t xml:space="preserve"> by 40 CFR Part 63 Subparts.</w:t>
      </w:r>
      <w:r w:rsidR="00867DC2">
        <w:rPr>
          <w:rFonts w:cs="Arial"/>
          <w:szCs w:val="20"/>
        </w:rPr>
        <w:t xml:space="preserve"> NSR permit 6245 was issued on August 13, </w:t>
      </w:r>
      <w:proofErr w:type="gramStart"/>
      <w:r w:rsidR="00867DC2">
        <w:rPr>
          <w:rFonts w:cs="Arial"/>
          <w:szCs w:val="20"/>
        </w:rPr>
        <w:t>2023</w:t>
      </w:r>
      <w:proofErr w:type="gramEnd"/>
      <w:r w:rsidR="00867DC2">
        <w:rPr>
          <w:rFonts w:cs="Arial"/>
          <w:szCs w:val="20"/>
        </w:rPr>
        <w:t xml:space="preserve"> and NSR permits 2933, 2128, 6245, and 8125 were issued on August 18, 2023.</w:t>
      </w:r>
    </w:p>
    <w:p w14:paraId="365B7723" w14:textId="77777777" w:rsidR="00D911BA" w:rsidRDefault="00D911BA" w:rsidP="00F326D8">
      <w:pPr>
        <w:rPr>
          <w:rFonts w:cs="Arial"/>
          <w:szCs w:val="20"/>
        </w:rPr>
      </w:pPr>
    </w:p>
    <w:p w14:paraId="1AAE92F6" w14:textId="0285C3F0" w:rsidR="007633A7" w:rsidRPr="00FB552E" w:rsidRDefault="007633A7" w:rsidP="00F326D8">
      <w:pPr>
        <w:rPr>
          <w:rFonts w:cs="Arial"/>
          <w:szCs w:val="20"/>
        </w:rPr>
      </w:pPr>
      <w:r>
        <w:t>The proposed FOP incorporates the revised NSR permits by reference as listed in the New Source Review Authorization References table in the permit attachments.</w:t>
      </w:r>
      <w:r w:rsidR="000B2DB8">
        <w:t xml:space="preserve"> </w:t>
      </w:r>
      <w:r w:rsidR="00867DC2">
        <w:t xml:space="preserve">Major </w:t>
      </w:r>
      <w:r w:rsidR="000B2DB8">
        <w:t>NSR permits 2933, PSDTX</w:t>
      </w:r>
      <w:r w:rsidR="00867DC2">
        <w:t xml:space="preserve">1270, and N140M1; permits 2128 and N280; and 8125, PSDTX1280M1, and N144 are attached in Appendix B. </w:t>
      </w:r>
    </w:p>
    <w:p w14:paraId="28A8D169" w14:textId="77777777" w:rsidR="00F326D8" w:rsidRPr="00FB552E" w:rsidRDefault="00F326D8" w:rsidP="00F326D8">
      <w:pPr>
        <w:rPr>
          <w:rFonts w:cs="Arial"/>
          <w:szCs w:val="20"/>
        </w:rPr>
      </w:pPr>
    </w:p>
    <w:p w14:paraId="695729C1" w14:textId="641CE88C" w:rsidR="00F326D8" w:rsidRPr="005A370E" w:rsidRDefault="00F326D8" w:rsidP="005A370E">
      <w:pPr>
        <w:rPr>
          <w:rFonts w:cs="Arial"/>
          <w:b/>
          <w:bCs/>
          <w:szCs w:val="20"/>
        </w:rPr>
      </w:pPr>
      <w:r w:rsidRPr="00FB552E">
        <w:rPr>
          <w:rStyle w:val="Strong"/>
          <w:rFonts w:cs="Arial"/>
          <w:szCs w:val="20"/>
        </w:rPr>
        <w:t>EPA Objection 3:</w:t>
      </w:r>
      <w:r w:rsidR="005A370E">
        <w:rPr>
          <w:rStyle w:val="Strong"/>
          <w:rFonts w:cs="Arial"/>
          <w:szCs w:val="20"/>
        </w:rPr>
        <w:t xml:space="preserve"> </w:t>
      </w:r>
      <w:r w:rsidRPr="00FB552E">
        <w:rPr>
          <w:rFonts w:cs="Arial"/>
          <w:b/>
          <w:bCs/>
          <w:szCs w:val="20"/>
        </w:rPr>
        <w:t xml:space="preserve">Inadequate Monitoring for Flares. </w:t>
      </w:r>
      <w:r w:rsidRPr="00FB552E">
        <w:rPr>
          <w:rFonts w:cs="Arial"/>
          <w:szCs w:val="20"/>
        </w:rPr>
        <w:t xml:space="preserve">As you are aware from petition orders for other TCEQ title V permits, EPA has discovered that meeting the requirements of 40 CFR §§ 60.18 and 63.11(b) does not always account for certain problems that can reduce combustion efficiency, such as those caused by excess steam or air assistance to the flare. Steam- and air-assisted flares for certain waste gas streams are susceptible to performance problems that may reduce VOC destruction efficiency below 98%. EPA seeks clarification on a few items </w:t>
      </w:r>
      <w:proofErr w:type="gramStart"/>
      <w:r w:rsidRPr="00FB552E">
        <w:rPr>
          <w:rFonts w:cs="Arial"/>
          <w:szCs w:val="20"/>
        </w:rPr>
        <w:t>in an effort to</w:t>
      </w:r>
      <w:proofErr w:type="gramEnd"/>
      <w:r w:rsidRPr="00FB552E">
        <w:rPr>
          <w:rFonts w:cs="Arial"/>
          <w:szCs w:val="20"/>
        </w:rPr>
        <w:t xml:space="preserve"> determine if the draft permit requires sufficient monitoring to ensure compliance with the assumed destruction efficiencies and the related </w:t>
      </w:r>
      <w:proofErr w:type="spellStart"/>
      <w:r w:rsidRPr="00FB552E">
        <w:rPr>
          <w:rFonts w:cs="Arial"/>
          <w:szCs w:val="20"/>
        </w:rPr>
        <w:t>lb</w:t>
      </w:r>
      <w:proofErr w:type="spellEnd"/>
      <w:r w:rsidRPr="00FB552E">
        <w:rPr>
          <w:rFonts w:cs="Arial"/>
          <w:szCs w:val="20"/>
        </w:rPr>
        <w:t>/</w:t>
      </w:r>
      <w:proofErr w:type="spellStart"/>
      <w:r w:rsidRPr="00FB552E">
        <w:rPr>
          <w:rFonts w:cs="Arial"/>
          <w:szCs w:val="20"/>
        </w:rPr>
        <w:t>hr</w:t>
      </w:r>
      <w:proofErr w:type="spellEnd"/>
      <w:r w:rsidRPr="00FB552E">
        <w:rPr>
          <w:rFonts w:cs="Arial"/>
          <w:szCs w:val="20"/>
        </w:rPr>
        <w:t xml:space="preserve"> and TPY emission rates. Equistar has five steam-assisted flares that are covered by various permits; OP1 Flare (EPN 38E01) authorized by permits 1768, PSDTX1272, and N142M1; East Plant Flare (EPN 17E01) is authorized by permits 2128 and N280; Methanol Flares (EPNs EMEOHFLARE and EMEOHFLR2) and East Plant Flare3 (EPN 17E01) are authorized by permit numbers 8125, PSDTX1280M1, and N144; and OP2 Flare (EPN 48E01) is authorized by permits 2933, PSDTX1270, and N140M1; and OP1 Flare4 (38E01) is authorized by permits 3130A, N236, and PSDTX1484. These flares are all covered by a consent decree. The NSR permits for these flares do not specify what the destruction efficiency is for each flare. Each NSR permit does contain additional monitoring requirements as required by the consent decree and these requirements are intended to assure compliance with a 98% destruction efficiency. If Equistar is claiming a greater destruction efficiency, TCEQ needs to identify the specific provisions that </w:t>
      </w:r>
      <w:proofErr w:type="gramStart"/>
      <w:r w:rsidRPr="00FB552E">
        <w:rPr>
          <w:rFonts w:cs="Arial"/>
          <w:szCs w:val="20"/>
        </w:rPr>
        <w:t>ensure compliance with any destruction efficiency above 98% at all times</w:t>
      </w:r>
      <w:proofErr w:type="gramEnd"/>
      <w:r w:rsidRPr="00FB552E">
        <w:rPr>
          <w:rFonts w:cs="Arial"/>
          <w:szCs w:val="20"/>
        </w:rPr>
        <w:t xml:space="preserve">. </w:t>
      </w:r>
    </w:p>
    <w:p w14:paraId="26E5F1EE" w14:textId="77777777" w:rsidR="00F326D8" w:rsidRPr="00FB552E" w:rsidRDefault="00F326D8" w:rsidP="00F326D8">
      <w:pPr>
        <w:rPr>
          <w:rStyle w:val="Strong"/>
          <w:rFonts w:cs="Arial"/>
          <w:szCs w:val="20"/>
        </w:rPr>
      </w:pPr>
    </w:p>
    <w:p w14:paraId="2FF7460D" w14:textId="675B2D4C" w:rsidR="00F326D8" w:rsidRPr="00FB552E" w:rsidRDefault="00F326D8" w:rsidP="00F326D8">
      <w:pPr>
        <w:rPr>
          <w:rFonts w:cs="Arial"/>
          <w:szCs w:val="20"/>
        </w:rPr>
      </w:pPr>
      <w:r w:rsidRPr="00FB552E">
        <w:rPr>
          <w:rStyle w:val="Strong"/>
          <w:rFonts w:cs="Arial"/>
          <w:szCs w:val="20"/>
        </w:rPr>
        <w:t>TCEQ Response</w:t>
      </w:r>
      <w:r w:rsidR="007574AE">
        <w:rPr>
          <w:rStyle w:val="Strong"/>
          <w:rFonts w:cs="Arial"/>
          <w:szCs w:val="20"/>
        </w:rPr>
        <w:t xml:space="preserve"> </w:t>
      </w:r>
      <w:r w:rsidR="00042179">
        <w:rPr>
          <w:rStyle w:val="Strong"/>
          <w:rFonts w:cs="Arial"/>
          <w:szCs w:val="20"/>
        </w:rPr>
        <w:t>3</w:t>
      </w:r>
      <w:r w:rsidRPr="00FB552E">
        <w:rPr>
          <w:rStyle w:val="Strong"/>
          <w:rFonts w:cs="Arial"/>
          <w:szCs w:val="20"/>
        </w:rPr>
        <w:t>:</w:t>
      </w:r>
      <w:r w:rsidRPr="00FB552E">
        <w:rPr>
          <w:rFonts w:cs="Arial"/>
          <w:szCs w:val="20"/>
        </w:rPr>
        <w:t xml:space="preserve"> </w:t>
      </w:r>
      <w:r w:rsidR="00643980" w:rsidRPr="00643980">
        <w:rPr>
          <w:rFonts w:cs="Arial"/>
          <w:szCs w:val="20"/>
        </w:rPr>
        <w:t>The emissions from the flares were calculated using TCEQ permitting guidance of 99% DRE for compounds containing less than 3 carbons and only hydrogen, methanol, ethanol, or propanol and 98% DRE for all other organic air contaminants. The TCEQ guidance for emissions estimates is consistent with communications between Equistar and EPA regarding flares</w:t>
      </w:r>
      <w:r w:rsidR="00643980">
        <w:rPr>
          <w:rFonts w:cs="Arial"/>
          <w:szCs w:val="20"/>
        </w:rPr>
        <w:t xml:space="preserve">. </w:t>
      </w:r>
      <w:r w:rsidR="00643980" w:rsidRPr="00643980">
        <w:rPr>
          <w:rFonts w:cs="Arial"/>
          <w:szCs w:val="20"/>
        </w:rPr>
        <w:t>The steam assisted flares at the Equistar Channelview site are covered by a Flare Consent Decree (CD) that requires operation of the flares to meet the requirements in 40 CFR Part 63, Subpart CC, §63.670 and §63.671.  During the CD negotiation process</w:t>
      </w:r>
      <w:r w:rsidR="00643980">
        <w:rPr>
          <w:rFonts w:cs="Arial"/>
          <w:szCs w:val="20"/>
        </w:rPr>
        <w:t>,</w:t>
      </w:r>
      <w:r w:rsidR="00643980" w:rsidRPr="00643980">
        <w:rPr>
          <w:rFonts w:cs="Arial"/>
          <w:szCs w:val="20"/>
        </w:rPr>
        <w:t xml:space="preserve"> EPA calculated the flare combustion efficiency which is related to the destruction efficiency and calculated the VOC emissions associated with the flare operations.</w:t>
      </w:r>
      <w:r w:rsidR="00643980">
        <w:rPr>
          <w:rFonts w:cs="Arial"/>
          <w:szCs w:val="20"/>
        </w:rPr>
        <w:t xml:space="preserve"> </w:t>
      </w:r>
      <w:r w:rsidR="00643980" w:rsidRPr="00643980">
        <w:rPr>
          <w:rFonts w:cs="Arial"/>
          <w:szCs w:val="20"/>
        </w:rPr>
        <w:t xml:space="preserve">The calculations, data, and conclusions were shared with Equistar. EPA, under Consent Decrees, has required flare combustion efficiency testing on </w:t>
      </w:r>
      <w:proofErr w:type="gramStart"/>
      <w:r w:rsidR="00643980" w:rsidRPr="00643980">
        <w:rPr>
          <w:rFonts w:cs="Arial"/>
          <w:szCs w:val="20"/>
        </w:rPr>
        <w:t>a number of</w:t>
      </w:r>
      <w:proofErr w:type="gramEnd"/>
      <w:r w:rsidR="00643980" w:rsidRPr="00643980">
        <w:rPr>
          <w:rFonts w:cs="Arial"/>
          <w:szCs w:val="20"/>
        </w:rPr>
        <w:t xml:space="preserve"> flares. The test data, publicly available and reviewed, supports the assertion that combustion efficiency increases as </w:t>
      </w:r>
      <w:proofErr w:type="spellStart"/>
      <w:r w:rsidR="00643980" w:rsidRPr="00643980">
        <w:rPr>
          <w:rFonts w:cs="Arial"/>
          <w:szCs w:val="20"/>
        </w:rPr>
        <w:t>NHVcz</w:t>
      </w:r>
      <w:proofErr w:type="spellEnd"/>
      <w:r w:rsidR="00643980" w:rsidRPr="00643980">
        <w:rPr>
          <w:rFonts w:cs="Arial"/>
          <w:szCs w:val="20"/>
        </w:rPr>
        <w:t xml:space="preserve"> increases and combustion efficiency was shown as high as 99.7%.  No additional monitoring is necessary to support Equistar’s use of TCEQ emission factors.</w:t>
      </w:r>
    </w:p>
    <w:p w14:paraId="7229D8D8" w14:textId="77777777" w:rsidR="00F326D8" w:rsidRPr="00FB552E" w:rsidRDefault="00F326D8" w:rsidP="00F326D8">
      <w:pPr>
        <w:rPr>
          <w:rFonts w:cs="Arial"/>
          <w:szCs w:val="20"/>
        </w:rPr>
      </w:pPr>
    </w:p>
    <w:p w14:paraId="7C43A962" w14:textId="0EEAF1A6" w:rsidR="00F326D8" w:rsidRPr="00042179" w:rsidRDefault="00F326D8" w:rsidP="00042179">
      <w:pPr>
        <w:rPr>
          <w:rFonts w:cs="Arial"/>
          <w:b/>
          <w:bCs/>
          <w:szCs w:val="20"/>
        </w:rPr>
      </w:pPr>
      <w:r w:rsidRPr="00FB552E">
        <w:rPr>
          <w:rStyle w:val="Strong"/>
          <w:rFonts w:cs="Arial"/>
          <w:szCs w:val="20"/>
        </w:rPr>
        <w:t>EPA Objection 4:</w:t>
      </w:r>
      <w:r w:rsidR="00042179">
        <w:rPr>
          <w:rStyle w:val="Strong"/>
          <w:rFonts w:cs="Arial"/>
          <w:szCs w:val="20"/>
        </w:rPr>
        <w:t xml:space="preserve"> </w:t>
      </w:r>
      <w:r w:rsidRPr="00FB552E">
        <w:rPr>
          <w:rFonts w:cs="Arial"/>
          <w:b/>
          <w:bCs/>
          <w:szCs w:val="20"/>
        </w:rPr>
        <w:t xml:space="preserve">Objection for Failure to Include Adequate Monitoring for PBRs. </w:t>
      </w:r>
      <w:r w:rsidRPr="00FB552E">
        <w:rPr>
          <w:rFonts w:cs="Arial"/>
          <w:szCs w:val="20"/>
        </w:rPr>
        <w:t xml:space="preserve">It is TCEQ’s responsibility, as the title V permitting authority, to ensure that the title V permit “set[s] forth” monitoring sufficient to assure compliance with all applicable requirements. 42 U.S.C. § 7661c(c); see id. § 7661c(a); 40 C.F.R. § 70.6(a), (a)(3), (c); 30 TAC 122.142(c). EPA supports TCEQ’s efforts to incorporate PBRs into the title V permit in a manner that clearly identifies each registration and the emission unit(s) to which it applies </w:t>
      </w:r>
      <w:proofErr w:type="gramStart"/>
      <w:r w:rsidRPr="00FB552E">
        <w:rPr>
          <w:rFonts w:cs="Arial"/>
          <w:szCs w:val="20"/>
        </w:rPr>
        <w:t>through the use of</w:t>
      </w:r>
      <w:proofErr w:type="gramEnd"/>
      <w:r w:rsidRPr="00FB552E">
        <w:rPr>
          <w:rFonts w:cs="Arial"/>
          <w:szCs w:val="20"/>
        </w:rPr>
        <w:t xml:space="preserve"> the PBR Supplemental Table. EPA finds that the permit lacks sufficient monitoring to assure compliance with emission limitations and operational limits. More detailed monitoring information is needed in the PBR Supplemental Table for this permit. EPA had a copy of the renewal application dated May 14, </w:t>
      </w:r>
      <w:proofErr w:type="gramStart"/>
      <w:r w:rsidRPr="00FB552E">
        <w:rPr>
          <w:rFonts w:cs="Arial"/>
          <w:szCs w:val="20"/>
        </w:rPr>
        <w:t>2021</w:t>
      </w:r>
      <w:proofErr w:type="gramEnd"/>
      <w:r w:rsidRPr="00FB552E">
        <w:rPr>
          <w:rFonts w:cs="Arial"/>
          <w:szCs w:val="20"/>
        </w:rPr>
        <w:t xml:space="preserve"> for review and all comments related to the PBR supplemental table are based on a review of this version of the application. If a revised application was submitted to TCEQ, EPA did not receive a copy from the applicant. The supplemental table included in the May 2021 application only included monitoring for claimed (not registered) PBRs. The goal of this supplemental table is to explicitly incorporate monitoring/recordkeeping requirements and reduce ambiguity with respect to how </w:t>
      </w:r>
      <w:r w:rsidRPr="00FB552E">
        <w:rPr>
          <w:rFonts w:cs="Arial"/>
          <w:szCs w:val="20"/>
        </w:rPr>
        <w:lastRenderedPageBreak/>
        <w:t xml:space="preserve">emissions are calculated and how compliance is determined. Table D of the PBR Supplemental Table is intended to include monitoring for both registered and claimed PBRs. </w:t>
      </w:r>
    </w:p>
    <w:p w14:paraId="4AC60837" w14:textId="77777777" w:rsidR="00F326D8" w:rsidRPr="00FB552E" w:rsidRDefault="00F326D8" w:rsidP="00F326D8">
      <w:pPr>
        <w:pStyle w:val="Default"/>
        <w:rPr>
          <w:rFonts w:ascii="Arial" w:hAnsi="Arial" w:cs="Arial"/>
          <w:color w:val="auto"/>
          <w:sz w:val="20"/>
          <w:szCs w:val="20"/>
        </w:rPr>
      </w:pPr>
    </w:p>
    <w:p w14:paraId="2FDB12E8" w14:textId="2A360A50" w:rsidR="00F326D8" w:rsidRPr="00FB552E" w:rsidRDefault="00F326D8" w:rsidP="00F326D8">
      <w:pPr>
        <w:rPr>
          <w:rFonts w:cs="Arial"/>
          <w:szCs w:val="20"/>
        </w:rPr>
      </w:pPr>
      <w:r w:rsidRPr="00FB552E">
        <w:rPr>
          <w:rFonts w:cs="Arial"/>
          <w:szCs w:val="20"/>
        </w:rPr>
        <w:t>When TCEQ relies on Table D to incorporate additional monitoring requirements, the monitoring and recordkeeping terms must be sufficient to assure compliance with emission limitations and operational requirements. When records are identified as being maintained, it would be practical and necessary to include a frequency for the recordkeeping. Table D for Equistar contains very simplistic monitoring that does not establish a practically enforceable permit limit or condition. The monitoring requirements are vague without specifying what exactly is being monitored, at what frequency, and how that information is used to determine the emissions. The table should be updated to indicate how the monitoring is to be performed, the frequency for performing any monitoring, and specify what emission factors are being used (if applicable) and the calculation methodology for determining the emissions. TCEQ must require Equistar to revise the PBR Supplemental table to include information adequate to assure compliance with emission limits and operational limits that are imposed by the PBRs.</w:t>
      </w:r>
    </w:p>
    <w:p w14:paraId="1AFB4A8E" w14:textId="77777777" w:rsidR="00F326D8" w:rsidRPr="00FB552E" w:rsidRDefault="00F326D8" w:rsidP="00F326D8">
      <w:pPr>
        <w:rPr>
          <w:rFonts w:cs="Arial"/>
          <w:szCs w:val="20"/>
        </w:rPr>
      </w:pPr>
    </w:p>
    <w:p w14:paraId="2B0CA292" w14:textId="12B46917" w:rsidR="00F326D8" w:rsidRDefault="00F326D8" w:rsidP="00F326D8">
      <w:pPr>
        <w:rPr>
          <w:rFonts w:cs="Arial"/>
          <w:szCs w:val="20"/>
        </w:rPr>
      </w:pPr>
      <w:r w:rsidRPr="00FB552E">
        <w:rPr>
          <w:rStyle w:val="Strong"/>
          <w:rFonts w:cs="Arial"/>
          <w:szCs w:val="20"/>
        </w:rPr>
        <w:t>TCEQ Response</w:t>
      </w:r>
      <w:r w:rsidR="00042179">
        <w:rPr>
          <w:rStyle w:val="Strong"/>
          <w:rFonts w:cs="Arial"/>
          <w:szCs w:val="20"/>
        </w:rPr>
        <w:t xml:space="preserve"> 4</w:t>
      </w:r>
      <w:r w:rsidRPr="00FB552E">
        <w:rPr>
          <w:rStyle w:val="Strong"/>
          <w:rFonts w:cs="Arial"/>
          <w:szCs w:val="20"/>
        </w:rPr>
        <w:t>:</w:t>
      </w:r>
      <w:r w:rsidRPr="00FB552E">
        <w:rPr>
          <w:rFonts w:cs="Arial"/>
          <w:szCs w:val="20"/>
        </w:rPr>
        <w:t xml:space="preserve"> </w:t>
      </w:r>
      <w:r w:rsidR="0061052F">
        <w:rPr>
          <w:rFonts w:cs="Arial"/>
          <w:szCs w:val="20"/>
        </w:rPr>
        <w:t xml:space="preserve">Equistar submitted </w:t>
      </w:r>
      <w:r w:rsidR="002253B3">
        <w:rPr>
          <w:rFonts w:cs="Arial"/>
          <w:szCs w:val="20"/>
        </w:rPr>
        <w:t>revised</w:t>
      </w:r>
      <w:r w:rsidR="0061052F">
        <w:rPr>
          <w:rFonts w:cs="Arial"/>
          <w:szCs w:val="20"/>
        </w:rPr>
        <w:t xml:space="preserve"> PBR Supplemental Tables </w:t>
      </w:r>
      <w:r w:rsidR="002253B3">
        <w:rPr>
          <w:rFonts w:cs="Arial"/>
          <w:szCs w:val="20"/>
        </w:rPr>
        <w:t xml:space="preserve">on </w:t>
      </w:r>
      <w:r w:rsidR="001F6AD6">
        <w:rPr>
          <w:rFonts w:cs="Arial"/>
          <w:szCs w:val="20"/>
        </w:rPr>
        <w:t>September 1</w:t>
      </w:r>
      <w:r w:rsidR="002253B3">
        <w:rPr>
          <w:rFonts w:cs="Arial"/>
          <w:szCs w:val="20"/>
        </w:rPr>
        <w:t xml:space="preserve">, </w:t>
      </w:r>
      <w:proofErr w:type="gramStart"/>
      <w:r w:rsidR="002253B3">
        <w:rPr>
          <w:rFonts w:cs="Arial"/>
          <w:szCs w:val="20"/>
        </w:rPr>
        <w:t>2023</w:t>
      </w:r>
      <w:proofErr w:type="gramEnd"/>
      <w:r w:rsidR="002253B3">
        <w:rPr>
          <w:rFonts w:cs="Arial"/>
          <w:szCs w:val="20"/>
        </w:rPr>
        <w:t xml:space="preserve"> </w:t>
      </w:r>
      <w:r w:rsidR="0061052F">
        <w:rPr>
          <w:rFonts w:cs="Arial"/>
          <w:szCs w:val="20"/>
        </w:rPr>
        <w:t xml:space="preserve">to address sufficient monitoring and/or recordkeeping requirements </w:t>
      </w:r>
      <w:r w:rsidR="002253B3">
        <w:rPr>
          <w:rFonts w:cs="Arial"/>
          <w:szCs w:val="20"/>
        </w:rPr>
        <w:t xml:space="preserve">that provide an assurance of compliance with the emission limits and conditions for emission units authorized by PBRs </w:t>
      </w:r>
      <w:r w:rsidR="0061052F">
        <w:rPr>
          <w:rFonts w:cs="Arial"/>
          <w:szCs w:val="20"/>
        </w:rPr>
        <w:t>on PBR Supplemental Table D for all registered PBRs listed on PBR Supplemental Table A and claimed PBRs listed on PBR Supplemental Table B.</w:t>
      </w:r>
    </w:p>
    <w:p w14:paraId="1293CC84" w14:textId="77777777" w:rsidR="0061052F" w:rsidRDefault="0061052F" w:rsidP="00F326D8">
      <w:pPr>
        <w:rPr>
          <w:rFonts w:cs="Arial"/>
          <w:szCs w:val="20"/>
        </w:rPr>
      </w:pPr>
    </w:p>
    <w:p w14:paraId="313348CB" w14:textId="5DADBD0E" w:rsidR="0061052F" w:rsidRPr="00FB552E" w:rsidRDefault="0061052F" w:rsidP="00F326D8">
      <w:pPr>
        <w:rPr>
          <w:rFonts w:cs="Arial"/>
          <w:szCs w:val="20"/>
        </w:rPr>
      </w:pPr>
      <w:r>
        <w:rPr>
          <w:rFonts w:cs="Arial"/>
          <w:szCs w:val="20"/>
        </w:rPr>
        <w:t xml:space="preserve">The PBR Supplemental Tables dated </w:t>
      </w:r>
      <w:r w:rsidR="001E00D2">
        <w:rPr>
          <w:rFonts w:cs="Arial"/>
          <w:szCs w:val="20"/>
        </w:rPr>
        <w:t>September 1</w:t>
      </w:r>
      <w:r>
        <w:rPr>
          <w:rFonts w:cs="Arial"/>
          <w:szCs w:val="20"/>
        </w:rPr>
        <w:t xml:space="preserve">, </w:t>
      </w:r>
      <w:proofErr w:type="gramStart"/>
      <w:r>
        <w:rPr>
          <w:rFonts w:cs="Arial"/>
          <w:szCs w:val="20"/>
        </w:rPr>
        <w:t>2023</w:t>
      </w:r>
      <w:proofErr w:type="gramEnd"/>
      <w:r>
        <w:rPr>
          <w:rFonts w:cs="Arial"/>
          <w:szCs w:val="20"/>
        </w:rPr>
        <w:t xml:space="preserve"> have been incorporated by reference in </w:t>
      </w:r>
      <w:r w:rsidR="002253B3">
        <w:rPr>
          <w:rFonts w:cs="Arial"/>
          <w:szCs w:val="20"/>
        </w:rPr>
        <w:t>Special Term and Condition 37 in the proposed FOP.</w:t>
      </w:r>
    </w:p>
    <w:p w14:paraId="7408B56C" w14:textId="77777777" w:rsidR="005157B4" w:rsidRPr="00FB552E" w:rsidRDefault="005157B4" w:rsidP="004535E5">
      <w:pPr>
        <w:rPr>
          <w:rFonts w:cs="Arial"/>
          <w:szCs w:val="20"/>
        </w:rPr>
      </w:pPr>
    </w:p>
    <w:p w14:paraId="06D8DAB3" w14:textId="4FED0DF5" w:rsidR="00F326D8" w:rsidRDefault="00F326D8" w:rsidP="00042179">
      <w:pPr>
        <w:rPr>
          <w:rFonts w:cs="Arial"/>
          <w:szCs w:val="20"/>
        </w:rPr>
      </w:pPr>
      <w:r w:rsidRPr="00FB552E">
        <w:rPr>
          <w:rStyle w:val="Strong"/>
          <w:rFonts w:cs="Arial"/>
          <w:szCs w:val="20"/>
        </w:rPr>
        <w:t>EPA Objection 5:</w:t>
      </w:r>
      <w:r w:rsidR="00042179">
        <w:rPr>
          <w:rStyle w:val="Strong"/>
          <w:rFonts w:cs="Arial"/>
          <w:szCs w:val="20"/>
        </w:rPr>
        <w:t xml:space="preserve"> </w:t>
      </w:r>
      <w:r w:rsidRPr="00FB552E">
        <w:rPr>
          <w:rFonts w:cs="Arial"/>
          <w:b/>
          <w:bCs/>
          <w:szCs w:val="20"/>
        </w:rPr>
        <w:t xml:space="preserve">Objection for Failure to Properly Identify All Emission Units. </w:t>
      </w:r>
      <w:r w:rsidRPr="00FB552E">
        <w:rPr>
          <w:rFonts w:cs="Arial"/>
          <w:szCs w:val="20"/>
        </w:rPr>
        <w:t>The title V permit appears to be missing emission units from the Applicable Requirements Summary Table and the NSR Authorization References by Emissions Unit table.</w:t>
      </w:r>
    </w:p>
    <w:p w14:paraId="51771069" w14:textId="77777777" w:rsidR="00042179" w:rsidRPr="00042179" w:rsidRDefault="00042179" w:rsidP="00042179">
      <w:pPr>
        <w:rPr>
          <w:rFonts w:cs="Arial"/>
          <w:b/>
          <w:bCs/>
          <w:szCs w:val="20"/>
        </w:rPr>
      </w:pPr>
    </w:p>
    <w:p w14:paraId="3905A83A" w14:textId="77777777" w:rsidR="00042179" w:rsidRDefault="00F326D8" w:rsidP="00F326D8">
      <w:pPr>
        <w:pStyle w:val="Default"/>
        <w:rPr>
          <w:rFonts w:ascii="Arial" w:hAnsi="Arial" w:cs="Arial"/>
          <w:sz w:val="20"/>
          <w:szCs w:val="20"/>
        </w:rPr>
      </w:pPr>
      <w:r w:rsidRPr="00FB552E">
        <w:rPr>
          <w:rFonts w:ascii="Arial" w:hAnsi="Arial" w:cs="Arial"/>
          <w:sz w:val="20"/>
          <w:szCs w:val="20"/>
        </w:rPr>
        <w:t>The title V permit also does not appear to include the following emission units:</w:t>
      </w:r>
    </w:p>
    <w:p w14:paraId="484AC2EB" w14:textId="1AA4A2C9" w:rsidR="00F326D8" w:rsidRPr="00FB552E" w:rsidRDefault="00F326D8" w:rsidP="00F326D8">
      <w:pPr>
        <w:pStyle w:val="Default"/>
        <w:rPr>
          <w:rFonts w:ascii="Arial" w:hAnsi="Arial" w:cs="Arial"/>
          <w:sz w:val="20"/>
          <w:szCs w:val="20"/>
        </w:rPr>
      </w:pPr>
      <w:r w:rsidRPr="00FB552E">
        <w:rPr>
          <w:rFonts w:ascii="Arial" w:hAnsi="Arial" w:cs="Arial"/>
          <w:sz w:val="20"/>
          <w:szCs w:val="20"/>
        </w:rPr>
        <w:t xml:space="preserve"> </w:t>
      </w:r>
    </w:p>
    <w:p w14:paraId="5E145710" w14:textId="77777777" w:rsidR="00042179" w:rsidRPr="00004A46" w:rsidRDefault="00F326D8" w:rsidP="00042179">
      <w:pPr>
        <w:pStyle w:val="ListParagraph"/>
        <w:numPr>
          <w:ilvl w:val="0"/>
          <w:numId w:val="23"/>
        </w:numPr>
      </w:pPr>
      <w:r w:rsidRPr="00004A46">
        <w:t xml:space="preserve">OP1SMLTank22 authorized by PBR Registration 110688 </w:t>
      </w:r>
    </w:p>
    <w:p w14:paraId="551E1B03" w14:textId="77777777" w:rsidR="00042179" w:rsidRDefault="00F326D8" w:rsidP="00042179">
      <w:pPr>
        <w:pStyle w:val="ListParagraph"/>
        <w:numPr>
          <w:ilvl w:val="0"/>
          <w:numId w:val="23"/>
        </w:numPr>
      </w:pPr>
      <w:r w:rsidRPr="00004A46">
        <w:t>ECUSMLTK38 authorized by PBR Registration 14033</w:t>
      </w:r>
      <w:r w:rsidRPr="00042179">
        <w:t xml:space="preserve"> </w:t>
      </w:r>
    </w:p>
    <w:p w14:paraId="088A2A4F" w14:textId="3E3367B3" w:rsidR="00F326D8" w:rsidRPr="00042179" w:rsidRDefault="00F326D8" w:rsidP="00042179">
      <w:pPr>
        <w:pStyle w:val="ListParagraph"/>
        <w:numPr>
          <w:ilvl w:val="0"/>
          <w:numId w:val="23"/>
        </w:numPr>
      </w:pPr>
      <w:r w:rsidRPr="00042179">
        <w:t xml:space="preserve">MIPTK3109 authorized by PBR Registration 146626 (emission unit is identified in the title V permit, but does not include this PBR authorization) </w:t>
      </w:r>
    </w:p>
    <w:p w14:paraId="3785C74E" w14:textId="77777777" w:rsidR="00F326D8" w:rsidRPr="00FB552E" w:rsidRDefault="00F326D8" w:rsidP="00F326D8">
      <w:pPr>
        <w:pStyle w:val="Default"/>
        <w:rPr>
          <w:rFonts w:ascii="Arial" w:hAnsi="Arial" w:cs="Arial"/>
          <w:sz w:val="20"/>
          <w:szCs w:val="20"/>
        </w:rPr>
      </w:pPr>
    </w:p>
    <w:p w14:paraId="29B031A0" w14:textId="223BD46E" w:rsidR="00F326D8" w:rsidRPr="00FB552E" w:rsidRDefault="00F326D8" w:rsidP="00F326D8">
      <w:pPr>
        <w:rPr>
          <w:rFonts w:cs="Arial"/>
          <w:szCs w:val="20"/>
        </w:rPr>
      </w:pPr>
      <w:r w:rsidRPr="00FB552E">
        <w:rPr>
          <w:rFonts w:cs="Arial"/>
          <w:szCs w:val="20"/>
        </w:rPr>
        <w:t>The proposed title V permit fails to meet the requirements of CAA § 504(a) requiring that “(e)ach permit issued under this subchapter shall include enforceable emission limitations and standards, . . . and such other conditions as are necessary to assure compliance with applicable requirements of this chapter, including the requirements of the applicable implementation plan.” TCEQ’s definition of “applicable requirement” (found at 30 TAC § 122.10(2)) includes an extensive list of federal and state provisions. Minor NSR permits, including standard permits and permits by rule (PBRs) are included in TCEQ’s definition of applicable requirement and are applicable requirements as defined under 40 CFR § 70.2. TCEQ should verify if the PBRs listed above need to be added to the title V permit or if the PBRs have been consolidated by incorporation into an NSR permit and then TCEQ should update the title V permit as necessary.</w:t>
      </w:r>
    </w:p>
    <w:p w14:paraId="705791A1" w14:textId="77777777" w:rsidR="00F326D8" w:rsidRPr="00FB552E" w:rsidRDefault="00F326D8" w:rsidP="00F326D8">
      <w:pPr>
        <w:rPr>
          <w:rFonts w:cs="Arial"/>
          <w:szCs w:val="20"/>
        </w:rPr>
      </w:pPr>
    </w:p>
    <w:p w14:paraId="7F974611" w14:textId="522CB1F7" w:rsidR="00F326D8" w:rsidRDefault="00F326D8" w:rsidP="00F326D8">
      <w:pPr>
        <w:rPr>
          <w:rFonts w:cs="Arial"/>
          <w:szCs w:val="20"/>
        </w:rPr>
      </w:pPr>
      <w:r w:rsidRPr="00FB552E">
        <w:rPr>
          <w:rStyle w:val="Strong"/>
          <w:rFonts w:cs="Arial"/>
          <w:szCs w:val="20"/>
        </w:rPr>
        <w:t>TCEQ Response</w:t>
      </w:r>
      <w:r w:rsidR="00042179">
        <w:rPr>
          <w:rStyle w:val="Strong"/>
          <w:rFonts w:cs="Arial"/>
          <w:szCs w:val="20"/>
        </w:rPr>
        <w:t xml:space="preserve"> 5</w:t>
      </w:r>
      <w:r w:rsidRPr="00FB552E">
        <w:rPr>
          <w:rStyle w:val="Strong"/>
          <w:rFonts w:cs="Arial"/>
          <w:szCs w:val="20"/>
        </w:rPr>
        <w:t>:</w:t>
      </w:r>
      <w:r w:rsidRPr="00FB552E">
        <w:rPr>
          <w:rFonts w:cs="Arial"/>
          <w:szCs w:val="20"/>
        </w:rPr>
        <w:t xml:space="preserve"> </w:t>
      </w:r>
      <w:r w:rsidR="0027113E">
        <w:rPr>
          <w:rFonts w:cs="Arial"/>
          <w:szCs w:val="20"/>
        </w:rPr>
        <w:t xml:space="preserve">The proposed permit was revised to include updates </w:t>
      </w:r>
      <w:r w:rsidR="003D3440">
        <w:rPr>
          <w:rFonts w:cs="Arial"/>
          <w:szCs w:val="20"/>
        </w:rPr>
        <w:t xml:space="preserve">submitted by Equistar </w:t>
      </w:r>
      <w:r w:rsidR="0027113E">
        <w:rPr>
          <w:rFonts w:cs="Arial"/>
          <w:szCs w:val="20"/>
        </w:rPr>
        <w:t xml:space="preserve">to the emission units listed in the New Source Review Authorization References by Emissions Unit table to add the emission units included in the revised PBR Supplemental table submitted on </w:t>
      </w:r>
      <w:r w:rsidR="001F6AD6">
        <w:rPr>
          <w:rFonts w:cs="Arial"/>
          <w:szCs w:val="20"/>
        </w:rPr>
        <w:t>September 1</w:t>
      </w:r>
      <w:r w:rsidR="0027113E">
        <w:rPr>
          <w:rFonts w:cs="Arial"/>
          <w:szCs w:val="20"/>
        </w:rPr>
        <w:t>, 2023.</w:t>
      </w:r>
    </w:p>
    <w:p w14:paraId="1A38DF61" w14:textId="77777777" w:rsidR="00BD2324" w:rsidRDefault="00BD2324" w:rsidP="00F326D8">
      <w:pPr>
        <w:rPr>
          <w:rFonts w:cs="Arial"/>
          <w:szCs w:val="20"/>
        </w:rPr>
      </w:pPr>
    </w:p>
    <w:p w14:paraId="7472B350" w14:textId="7648756C" w:rsidR="00BD2324" w:rsidRPr="00FB552E" w:rsidRDefault="00BD2324" w:rsidP="00F326D8">
      <w:pPr>
        <w:rPr>
          <w:rFonts w:cs="Arial"/>
          <w:szCs w:val="20"/>
        </w:rPr>
      </w:pPr>
      <w:r>
        <w:rPr>
          <w:rFonts w:cs="Arial"/>
          <w:szCs w:val="20"/>
        </w:rPr>
        <w:t>Emission unit</w:t>
      </w:r>
      <w:r w:rsidR="001D79F4">
        <w:rPr>
          <w:rFonts w:cs="Arial"/>
          <w:szCs w:val="20"/>
        </w:rPr>
        <w:t>s</w:t>
      </w:r>
      <w:r>
        <w:rPr>
          <w:rFonts w:cs="Arial"/>
          <w:szCs w:val="20"/>
        </w:rPr>
        <w:t xml:space="preserve"> OP1SMLTank22 </w:t>
      </w:r>
      <w:r w:rsidR="001D79F4">
        <w:rPr>
          <w:rFonts w:cs="Arial"/>
          <w:szCs w:val="20"/>
        </w:rPr>
        <w:t>and ECUSMLTK38 have been removed from the site. Emission unit MIPTK3109 was revised to add PBR registration 146626 for PBR 106.261 and 106.262.</w:t>
      </w:r>
      <w:r w:rsidR="00075AF9">
        <w:rPr>
          <w:rFonts w:cs="Arial"/>
          <w:szCs w:val="20"/>
        </w:rPr>
        <w:t xml:space="preserve"> See TCEQ </w:t>
      </w:r>
      <w:r w:rsidR="00075AF9">
        <w:rPr>
          <w:rFonts w:cs="Arial"/>
          <w:szCs w:val="20"/>
        </w:rPr>
        <w:lastRenderedPageBreak/>
        <w:t xml:space="preserve">Response 6 for the complete list of changes to the New Source Authorization References by Emissions Unit table. </w:t>
      </w:r>
    </w:p>
    <w:p w14:paraId="6B10721C" w14:textId="77777777" w:rsidR="00F326D8" w:rsidRPr="00FB552E" w:rsidRDefault="00F326D8" w:rsidP="00F326D8">
      <w:pPr>
        <w:rPr>
          <w:rFonts w:cs="Arial"/>
          <w:szCs w:val="20"/>
        </w:rPr>
      </w:pPr>
    </w:p>
    <w:p w14:paraId="778DFA4F" w14:textId="14607FD1" w:rsidR="00F326D8" w:rsidRPr="00042179" w:rsidRDefault="00F326D8" w:rsidP="00042179">
      <w:pPr>
        <w:rPr>
          <w:rFonts w:cs="Arial"/>
          <w:b/>
          <w:bCs/>
          <w:szCs w:val="20"/>
        </w:rPr>
      </w:pPr>
      <w:r w:rsidRPr="00FB552E">
        <w:rPr>
          <w:rStyle w:val="Strong"/>
          <w:rFonts w:cs="Arial"/>
          <w:szCs w:val="20"/>
        </w:rPr>
        <w:t>EPA Objection 6:</w:t>
      </w:r>
      <w:r w:rsidR="00042179">
        <w:rPr>
          <w:rStyle w:val="Strong"/>
          <w:rFonts w:cs="Arial"/>
          <w:szCs w:val="20"/>
        </w:rPr>
        <w:t xml:space="preserve"> </w:t>
      </w:r>
      <w:r w:rsidRPr="00FB552E">
        <w:rPr>
          <w:rFonts w:cs="Arial"/>
          <w:b/>
          <w:bCs/>
          <w:szCs w:val="20"/>
        </w:rPr>
        <w:t xml:space="preserve">Objection for Failure to Include all Applicable Requirements. </w:t>
      </w:r>
      <w:r w:rsidRPr="00FB552E">
        <w:rPr>
          <w:rFonts w:cs="Arial"/>
          <w:szCs w:val="20"/>
        </w:rPr>
        <w:t xml:space="preserve">EPA reviewed the PBR Supplemental Table that identified all claimed PBRs; several claimed PBRs appear to be omitted from title V permit O1426 (identified below by PBR rule number and emission unit): </w:t>
      </w:r>
    </w:p>
    <w:p w14:paraId="1CC8A981" w14:textId="77777777" w:rsidR="00F326D8" w:rsidRPr="00042179" w:rsidRDefault="00F326D8" w:rsidP="00042179"/>
    <w:p w14:paraId="565CCABB" w14:textId="77777777" w:rsidR="00042179" w:rsidRDefault="00F326D8" w:rsidP="00042179">
      <w:pPr>
        <w:pStyle w:val="ListParagraph"/>
        <w:numPr>
          <w:ilvl w:val="0"/>
          <w:numId w:val="22"/>
        </w:numPr>
      </w:pPr>
      <w:r w:rsidRPr="00042179">
        <w:t xml:space="preserve">Claimed PBRs absent from the title V </w:t>
      </w:r>
      <w:proofErr w:type="gramStart"/>
      <w:r w:rsidRPr="00042179">
        <w:t>permit :</w:t>
      </w:r>
      <w:proofErr w:type="gramEnd"/>
      <w:r w:rsidRPr="00042179">
        <w:t xml:space="preserve"> </w:t>
      </w:r>
    </w:p>
    <w:p w14:paraId="7C621F99" w14:textId="77777777" w:rsidR="00042179" w:rsidRPr="00004A46" w:rsidRDefault="00F326D8" w:rsidP="00042179">
      <w:pPr>
        <w:pStyle w:val="ListParagraph"/>
        <w:numPr>
          <w:ilvl w:val="1"/>
          <w:numId w:val="22"/>
        </w:numPr>
      </w:pPr>
      <w:r w:rsidRPr="00004A46">
        <w:t>ECUCT1702B – 106.371</w:t>
      </w:r>
    </w:p>
    <w:p w14:paraId="7916E144" w14:textId="77777777" w:rsidR="00042179" w:rsidRPr="00004A46" w:rsidRDefault="00F326D8" w:rsidP="00042179">
      <w:pPr>
        <w:pStyle w:val="ListParagraph"/>
        <w:numPr>
          <w:ilvl w:val="1"/>
          <w:numId w:val="22"/>
        </w:numPr>
      </w:pPr>
      <w:r w:rsidRPr="00004A46">
        <w:t>MEOSMLTK05 – 106.472</w:t>
      </w:r>
    </w:p>
    <w:p w14:paraId="16F2D42A" w14:textId="74A05E40" w:rsidR="00042179" w:rsidRPr="00004A46" w:rsidRDefault="00F326D8" w:rsidP="00042179">
      <w:pPr>
        <w:pStyle w:val="ListParagraph"/>
        <w:numPr>
          <w:ilvl w:val="1"/>
          <w:numId w:val="22"/>
        </w:numPr>
      </w:pPr>
      <w:r w:rsidRPr="00004A46">
        <w:t>MEOSMLTK06 – 106.472 and 106.371</w:t>
      </w:r>
    </w:p>
    <w:p w14:paraId="47199B64" w14:textId="3C6B1F66" w:rsidR="00042179" w:rsidRPr="00004A46" w:rsidRDefault="00F326D8" w:rsidP="00042179">
      <w:pPr>
        <w:pStyle w:val="ListParagraph"/>
        <w:numPr>
          <w:ilvl w:val="1"/>
          <w:numId w:val="22"/>
        </w:numPr>
      </w:pPr>
      <w:r w:rsidRPr="00004A46">
        <w:t>MEOSMLTK07 – 106.472 and 106.371</w:t>
      </w:r>
    </w:p>
    <w:p w14:paraId="75CD1EF0" w14:textId="647712D0" w:rsidR="00F326D8" w:rsidRPr="00042179" w:rsidRDefault="00F326D8" w:rsidP="00042179">
      <w:pPr>
        <w:pStyle w:val="ListParagraph"/>
        <w:numPr>
          <w:ilvl w:val="1"/>
          <w:numId w:val="22"/>
        </w:numPr>
      </w:pPr>
      <w:r w:rsidRPr="00004A46">
        <w:t>MSMDM2814 – 106.472</w:t>
      </w:r>
      <w:r w:rsidRPr="00042179">
        <w:t xml:space="preserve"> </w:t>
      </w:r>
    </w:p>
    <w:p w14:paraId="5928D4FF" w14:textId="77777777" w:rsidR="00F326D8" w:rsidRPr="00042179" w:rsidRDefault="00F326D8" w:rsidP="00042179"/>
    <w:p w14:paraId="0E802590" w14:textId="77777777" w:rsidR="00F326D8" w:rsidRPr="00042179" w:rsidRDefault="00F326D8" w:rsidP="00042179"/>
    <w:p w14:paraId="32E9B488" w14:textId="77777777" w:rsidR="00042179" w:rsidRDefault="00F326D8" w:rsidP="00042179">
      <w:pPr>
        <w:pStyle w:val="ListParagraph"/>
        <w:numPr>
          <w:ilvl w:val="0"/>
          <w:numId w:val="22"/>
        </w:numPr>
      </w:pPr>
      <w:r w:rsidRPr="00042179">
        <w:t>Registered PBRs absent from the title V permit:</w:t>
      </w:r>
    </w:p>
    <w:p w14:paraId="4EB59805" w14:textId="77777777" w:rsidR="00042179" w:rsidRPr="00CE19E1" w:rsidRDefault="00F326D8" w:rsidP="00042179">
      <w:pPr>
        <w:pStyle w:val="ListParagraph"/>
        <w:numPr>
          <w:ilvl w:val="1"/>
          <w:numId w:val="22"/>
        </w:numPr>
      </w:pPr>
      <w:r w:rsidRPr="00CE19E1">
        <w:t>148101</w:t>
      </w:r>
    </w:p>
    <w:p w14:paraId="7F9BAD27" w14:textId="77777777" w:rsidR="00042179" w:rsidRDefault="00F326D8" w:rsidP="00042179">
      <w:pPr>
        <w:pStyle w:val="ListParagraph"/>
        <w:numPr>
          <w:ilvl w:val="1"/>
          <w:numId w:val="22"/>
        </w:numPr>
      </w:pPr>
      <w:r w:rsidRPr="00CE19E1">
        <w:t>150493</w:t>
      </w:r>
    </w:p>
    <w:p w14:paraId="69C20E6F" w14:textId="77777777" w:rsidR="00042179" w:rsidRPr="00792E17" w:rsidRDefault="00F326D8" w:rsidP="00042179">
      <w:pPr>
        <w:pStyle w:val="ListParagraph"/>
        <w:numPr>
          <w:ilvl w:val="1"/>
          <w:numId w:val="22"/>
        </w:numPr>
      </w:pPr>
      <w:r w:rsidRPr="00792E17">
        <w:t>150810</w:t>
      </w:r>
    </w:p>
    <w:p w14:paraId="1627D660" w14:textId="77777777" w:rsidR="00042179" w:rsidRDefault="00F326D8" w:rsidP="00042179">
      <w:pPr>
        <w:pStyle w:val="ListParagraph"/>
        <w:numPr>
          <w:ilvl w:val="1"/>
          <w:numId w:val="22"/>
        </w:numPr>
      </w:pPr>
      <w:r w:rsidRPr="00042179">
        <w:t>151917</w:t>
      </w:r>
    </w:p>
    <w:p w14:paraId="1DE289B0" w14:textId="77777777" w:rsidR="00042179" w:rsidRDefault="00F326D8" w:rsidP="00042179">
      <w:pPr>
        <w:pStyle w:val="ListParagraph"/>
        <w:numPr>
          <w:ilvl w:val="1"/>
          <w:numId w:val="22"/>
        </w:numPr>
      </w:pPr>
      <w:r w:rsidRPr="00042179">
        <w:t>162742</w:t>
      </w:r>
    </w:p>
    <w:p w14:paraId="20D54B61" w14:textId="4C48BF5F" w:rsidR="00F326D8" w:rsidRPr="00042179" w:rsidRDefault="00F326D8" w:rsidP="00042179">
      <w:pPr>
        <w:pStyle w:val="ListParagraph"/>
        <w:numPr>
          <w:ilvl w:val="1"/>
          <w:numId w:val="22"/>
        </w:numPr>
      </w:pPr>
      <w:r w:rsidRPr="00042179">
        <w:t xml:space="preserve">76017 </w:t>
      </w:r>
    </w:p>
    <w:p w14:paraId="31B983E2" w14:textId="77777777" w:rsidR="00F326D8" w:rsidRPr="00FB552E" w:rsidRDefault="00F326D8" w:rsidP="00F326D8">
      <w:pPr>
        <w:pStyle w:val="Default"/>
        <w:numPr>
          <w:ilvl w:val="1"/>
          <w:numId w:val="20"/>
        </w:numPr>
        <w:rPr>
          <w:rFonts w:ascii="Arial" w:hAnsi="Arial" w:cs="Arial"/>
          <w:color w:val="auto"/>
          <w:sz w:val="20"/>
          <w:szCs w:val="20"/>
        </w:rPr>
      </w:pPr>
    </w:p>
    <w:p w14:paraId="283807B0" w14:textId="35053F0F" w:rsidR="00F326D8" w:rsidRPr="00FB552E" w:rsidRDefault="00F326D8" w:rsidP="00F326D8">
      <w:pPr>
        <w:rPr>
          <w:rFonts w:cs="Arial"/>
          <w:szCs w:val="20"/>
        </w:rPr>
      </w:pPr>
      <w:r w:rsidRPr="00FB552E">
        <w:rPr>
          <w:rFonts w:cs="Arial"/>
          <w:szCs w:val="20"/>
        </w:rPr>
        <w:t>It is not clear that the Equistar title V permit currently includes or incorporates all applicable requirements for the facility, as required by the CAA, the EPA's regulations, TCEQ's regulations, the agreements underlying the EPA’s approval of IBR in Texas, and the EPA’s longstanding position concerning IBR. Pursuant to 40 CFR § 70.8(c)(1), EPA objects to the issuance of the Equistar title V permit since it is not in compliance with the requirements of CAA § 504(a) and 40 CFR § 70.6(a)(1) &amp; (3).</w:t>
      </w:r>
    </w:p>
    <w:p w14:paraId="76338889" w14:textId="77777777" w:rsidR="00F326D8" w:rsidRPr="00FB552E" w:rsidRDefault="00F326D8" w:rsidP="00F326D8">
      <w:pPr>
        <w:rPr>
          <w:rFonts w:cs="Arial"/>
          <w:szCs w:val="20"/>
        </w:rPr>
      </w:pPr>
    </w:p>
    <w:p w14:paraId="4281729E" w14:textId="3D4831E6" w:rsidR="00F326D8" w:rsidRDefault="00F326D8" w:rsidP="00F326D8">
      <w:pPr>
        <w:rPr>
          <w:rFonts w:cs="Arial"/>
          <w:szCs w:val="20"/>
        </w:rPr>
      </w:pPr>
      <w:r w:rsidRPr="00FB552E">
        <w:rPr>
          <w:rStyle w:val="Strong"/>
          <w:rFonts w:cs="Arial"/>
          <w:szCs w:val="20"/>
        </w:rPr>
        <w:t>TCEQ Response</w:t>
      </w:r>
      <w:r w:rsidR="00042179">
        <w:rPr>
          <w:rStyle w:val="Strong"/>
          <w:rFonts w:cs="Arial"/>
          <w:szCs w:val="20"/>
        </w:rPr>
        <w:t xml:space="preserve"> 6</w:t>
      </w:r>
      <w:r w:rsidRPr="00FB552E">
        <w:rPr>
          <w:rStyle w:val="Strong"/>
          <w:rFonts w:cs="Arial"/>
          <w:szCs w:val="20"/>
        </w:rPr>
        <w:t>:</w:t>
      </w:r>
      <w:r w:rsidRPr="00FB552E">
        <w:rPr>
          <w:rFonts w:cs="Arial"/>
          <w:szCs w:val="20"/>
        </w:rPr>
        <w:t xml:space="preserve"> </w:t>
      </w:r>
      <w:r w:rsidR="0027113E">
        <w:rPr>
          <w:rFonts w:cs="Arial"/>
          <w:szCs w:val="20"/>
        </w:rPr>
        <w:t>The proposed permit was revised to include update</w:t>
      </w:r>
      <w:r w:rsidR="00004A46">
        <w:rPr>
          <w:rFonts w:cs="Arial"/>
          <w:szCs w:val="20"/>
        </w:rPr>
        <w:t xml:space="preserve">s to the PBR Supplemental Tables submitted by Equistar on </w:t>
      </w:r>
      <w:r w:rsidR="001F6AD6">
        <w:rPr>
          <w:rFonts w:cs="Arial"/>
          <w:szCs w:val="20"/>
        </w:rPr>
        <w:t>September 1</w:t>
      </w:r>
      <w:r w:rsidR="00004A46">
        <w:rPr>
          <w:rFonts w:cs="Arial"/>
          <w:szCs w:val="20"/>
        </w:rPr>
        <w:t xml:space="preserve">, 2023. </w:t>
      </w:r>
      <w:r w:rsidR="001F6AD6">
        <w:rPr>
          <w:rFonts w:cs="Arial"/>
          <w:szCs w:val="20"/>
        </w:rPr>
        <w:t>To maintain consistency of information contained in the proposed permit, NSR permits incorporated by reference in FOP O1429 and OP-PBRSUP, t</w:t>
      </w:r>
      <w:r w:rsidR="00004A46">
        <w:rPr>
          <w:rFonts w:cs="Arial"/>
          <w:szCs w:val="20"/>
        </w:rPr>
        <w:t>he New Source Authorization References by Emissions Unit table was updated to incorporate additional PBR registrations and emission units that were added to the PBR Supplemental Tables.</w:t>
      </w:r>
    </w:p>
    <w:p w14:paraId="47992427" w14:textId="77777777" w:rsidR="00004A46" w:rsidRDefault="00004A46" w:rsidP="00F326D8">
      <w:pPr>
        <w:rPr>
          <w:rFonts w:cs="Arial"/>
          <w:szCs w:val="20"/>
        </w:rPr>
      </w:pPr>
    </w:p>
    <w:p w14:paraId="5965B449" w14:textId="1CA50A93" w:rsidR="00004A46" w:rsidRDefault="00004A46" w:rsidP="00F326D8">
      <w:pPr>
        <w:rPr>
          <w:rFonts w:cs="Arial"/>
          <w:szCs w:val="20"/>
        </w:rPr>
      </w:pPr>
      <w:r>
        <w:rPr>
          <w:rFonts w:cs="Arial"/>
          <w:szCs w:val="20"/>
        </w:rPr>
        <w:t>Emission unit ECUCT1702B was a typo which should have referred to emission unit ECUCT1701B which is listed in the proposed permit. Emission units MEOSMLTK05, MEOSMLTK06, MEOSMKT07, and MSDDM2814 have been either removed or replaced unde</w:t>
      </w:r>
      <w:r w:rsidR="001F6AD6">
        <w:rPr>
          <w:rFonts w:cs="Arial"/>
          <w:szCs w:val="20"/>
        </w:rPr>
        <w:t>r</w:t>
      </w:r>
      <w:r>
        <w:rPr>
          <w:rFonts w:cs="Arial"/>
          <w:szCs w:val="20"/>
        </w:rPr>
        <w:t xml:space="preserve"> a new emission unit ID number.</w:t>
      </w:r>
    </w:p>
    <w:p w14:paraId="29B2F9C9" w14:textId="77777777" w:rsidR="00CF389F" w:rsidRDefault="00CF389F" w:rsidP="00F326D8">
      <w:pPr>
        <w:rPr>
          <w:rFonts w:cs="Arial"/>
          <w:szCs w:val="20"/>
        </w:rPr>
      </w:pPr>
    </w:p>
    <w:p w14:paraId="00AC9CD6" w14:textId="011BFA11" w:rsidR="00CF389F" w:rsidRDefault="00CF389F" w:rsidP="00F326D8">
      <w:pPr>
        <w:rPr>
          <w:rFonts w:cs="Arial"/>
          <w:szCs w:val="20"/>
        </w:rPr>
      </w:pPr>
      <w:r>
        <w:rPr>
          <w:rFonts w:cs="Arial"/>
          <w:szCs w:val="20"/>
        </w:rPr>
        <w:t>Registration numbers 150810, 151917, 162742, and 76017 do not apply to emission units at the site and have been removed from the PBR Supplemental tables.</w:t>
      </w:r>
    </w:p>
    <w:p w14:paraId="2C229227" w14:textId="77777777" w:rsidR="00004A46" w:rsidRDefault="00004A46" w:rsidP="00F326D8">
      <w:pPr>
        <w:rPr>
          <w:rFonts w:cs="Arial"/>
          <w:szCs w:val="20"/>
        </w:rPr>
      </w:pPr>
    </w:p>
    <w:p w14:paraId="6808D19A" w14:textId="02936832" w:rsidR="00004A46" w:rsidRPr="00004A46" w:rsidRDefault="00004A46" w:rsidP="00004A46">
      <w:pPr>
        <w:rPr>
          <w:rFonts w:cs="Arial"/>
          <w:szCs w:val="20"/>
        </w:rPr>
      </w:pPr>
      <w:r>
        <w:rPr>
          <w:rFonts w:cs="Arial"/>
          <w:szCs w:val="20"/>
        </w:rPr>
        <w:t>The following is a</w:t>
      </w:r>
      <w:r w:rsidR="00E3250C">
        <w:rPr>
          <w:rFonts w:cs="Arial"/>
          <w:szCs w:val="20"/>
        </w:rPr>
        <w:t xml:space="preserve"> </w:t>
      </w:r>
      <w:r>
        <w:rPr>
          <w:rFonts w:cs="Arial"/>
          <w:szCs w:val="20"/>
        </w:rPr>
        <w:t xml:space="preserve">list of all changes that were made to the </w:t>
      </w:r>
      <w:r w:rsidR="005E5FB1">
        <w:rPr>
          <w:rFonts w:cs="Arial"/>
          <w:szCs w:val="20"/>
        </w:rPr>
        <w:t xml:space="preserve">proposed </w:t>
      </w:r>
      <w:r>
        <w:rPr>
          <w:rFonts w:cs="Arial"/>
          <w:szCs w:val="20"/>
        </w:rPr>
        <w:t>permit with respect to PBRs</w:t>
      </w:r>
      <w:r w:rsidR="00B66DC3">
        <w:rPr>
          <w:rFonts w:cs="Arial"/>
          <w:szCs w:val="20"/>
        </w:rPr>
        <w:t xml:space="preserve"> and other NSR Authorizations</w:t>
      </w:r>
      <w:r w:rsidR="00792E17">
        <w:rPr>
          <w:rFonts w:cs="Arial"/>
          <w:szCs w:val="20"/>
        </w:rPr>
        <w:t xml:space="preserve"> as submitted by Equistar</w:t>
      </w:r>
      <w:r>
        <w:rPr>
          <w:rFonts w:cs="Arial"/>
          <w:szCs w:val="20"/>
        </w:rPr>
        <w:t>:</w:t>
      </w:r>
    </w:p>
    <w:p w14:paraId="6599C2D3" w14:textId="14BAFFE6" w:rsidR="00004A46" w:rsidRPr="00004A46" w:rsidRDefault="00004A46" w:rsidP="00004A46">
      <w:pPr>
        <w:pStyle w:val="ListParagraph"/>
        <w:numPr>
          <w:ilvl w:val="0"/>
          <w:numId w:val="25"/>
        </w:numPr>
        <w:rPr>
          <w:rFonts w:cs="Arial"/>
          <w:szCs w:val="20"/>
        </w:rPr>
      </w:pPr>
      <w:r>
        <w:t>Unit ID EALPVJ310 - PBR 106.261 and 106.262 removed and NSR permit 24887 added.</w:t>
      </w:r>
    </w:p>
    <w:p w14:paraId="4F032ADD" w14:textId="7F706FF2" w:rsidR="00004A46" w:rsidRPr="00004A46" w:rsidRDefault="00004A46" w:rsidP="00004A46">
      <w:pPr>
        <w:pStyle w:val="ListParagraph"/>
        <w:numPr>
          <w:ilvl w:val="0"/>
          <w:numId w:val="25"/>
        </w:numPr>
        <w:rPr>
          <w:rFonts w:cs="Arial"/>
          <w:szCs w:val="20"/>
        </w:rPr>
      </w:pPr>
      <w:r>
        <w:t>Unit ID EALPVJ402 - PBR 106.261 and 106.262 removed and NSR permit 24887 added.</w:t>
      </w:r>
    </w:p>
    <w:p w14:paraId="03CB564A" w14:textId="7B9E9F0A" w:rsidR="00004A46" w:rsidRPr="00004A46" w:rsidRDefault="00004A46" w:rsidP="00004A46">
      <w:pPr>
        <w:pStyle w:val="ListParagraph"/>
        <w:numPr>
          <w:ilvl w:val="0"/>
          <w:numId w:val="25"/>
        </w:numPr>
        <w:rPr>
          <w:rFonts w:cs="Arial"/>
          <w:szCs w:val="20"/>
        </w:rPr>
      </w:pPr>
      <w:r>
        <w:t>Unit EALTK31 – PBR registration 172784 added for PBR 106.261 and 106.262.</w:t>
      </w:r>
    </w:p>
    <w:p w14:paraId="5C65358F" w14:textId="5A1464E8" w:rsidR="00004A46" w:rsidRPr="00004A46" w:rsidRDefault="00004A46" w:rsidP="00004A46">
      <w:pPr>
        <w:pStyle w:val="ListParagraph"/>
        <w:numPr>
          <w:ilvl w:val="0"/>
          <w:numId w:val="25"/>
        </w:numPr>
        <w:rPr>
          <w:rFonts w:cs="Arial"/>
          <w:szCs w:val="20"/>
        </w:rPr>
      </w:pPr>
      <w:r>
        <w:t>Unit EALTK32 – PBR registration 172784 added for PBR 106.261 and 106.262.</w:t>
      </w:r>
    </w:p>
    <w:p w14:paraId="727FCBB9" w14:textId="1616CCD3" w:rsidR="00004A46" w:rsidRPr="00004A46" w:rsidRDefault="00004A46" w:rsidP="00004A46">
      <w:pPr>
        <w:pStyle w:val="ListParagraph"/>
        <w:numPr>
          <w:ilvl w:val="0"/>
          <w:numId w:val="25"/>
        </w:numPr>
        <w:rPr>
          <w:rFonts w:cs="Arial"/>
          <w:szCs w:val="20"/>
        </w:rPr>
      </w:pPr>
      <w:r>
        <w:t>Unit EALTK33 – PBR registration 172784 added for PBR 106.261 and 106.262.</w:t>
      </w:r>
    </w:p>
    <w:p w14:paraId="7126FF25" w14:textId="38EBB507" w:rsidR="00004A46" w:rsidRPr="00004A46" w:rsidRDefault="00004A46" w:rsidP="00004A46">
      <w:pPr>
        <w:pStyle w:val="ListParagraph"/>
        <w:numPr>
          <w:ilvl w:val="0"/>
          <w:numId w:val="25"/>
        </w:numPr>
        <w:rPr>
          <w:rFonts w:cs="Arial"/>
          <w:szCs w:val="20"/>
        </w:rPr>
      </w:pPr>
      <w:r>
        <w:t>Unit EALTK33 – PBR registration 172784 added for PBR 106.261 and 106.262.</w:t>
      </w:r>
    </w:p>
    <w:p w14:paraId="3E1BF9F3" w14:textId="538C45EB" w:rsidR="00004A46" w:rsidRPr="00004A46" w:rsidRDefault="00004A46" w:rsidP="00004A46">
      <w:pPr>
        <w:pStyle w:val="ListParagraph"/>
        <w:numPr>
          <w:ilvl w:val="0"/>
          <w:numId w:val="25"/>
        </w:numPr>
        <w:rPr>
          <w:rFonts w:cs="Arial"/>
          <w:szCs w:val="20"/>
        </w:rPr>
      </w:pPr>
      <w:r>
        <w:t>Unit EALTK37 – PBR registration 172784 added for PBR 106.261 and 106.262.</w:t>
      </w:r>
    </w:p>
    <w:p w14:paraId="44C1D9A5" w14:textId="25B2FDDA" w:rsidR="00004A46" w:rsidRPr="00004A46" w:rsidRDefault="00004A46" w:rsidP="00004A46">
      <w:pPr>
        <w:pStyle w:val="ListParagraph"/>
        <w:numPr>
          <w:ilvl w:val="0"/>
          <w:numId w:val="25"/>
        </w:numPr>
        <w:rPr>
          <w:rFonts w:cs="Arial"/>
          <w:szCs w:val="20"/>
        </w:rPr>
      </w:pPr>
      <w:r>
        <w:t>Unit EALTK402 – PBR 106.476 removed and NSR permit 2128 added.</w:t>
      </w:r>
    </w:p>
    <w:p w14:paraId="3AD88146" w14:textId="06E9AB31" w:rsidR="00004A46" w:rsidRPr="00004A46" w:rsidRDefault="00004A46" w:rsidP="00004A46">
      <w:pPr>
        <w:pStyle w:val="ListParagraph"/>
        <w:numPr>
          <w:ilvl w:val="0"/>
          <w:numId w:val="25"/>
        </w:numPr>
        <w:rPr>
          <w:rFonts w:cs="Arial"/>
          <w:szCs w:val="20"/>
        </w:rPr>
      </w:pPr>
      <w:r>
        <w:lastRenderedPageBreak/>
        <w:t>Unit EBGDOCK3&amp;4 – PBR 106.261 and 106.262 removed.</w:t>
      </w:r>
    </w:p>
    <w:p w14:paraId="728F2241" w14:textId="44663F9C" w:rsidR="00004A46" w:rsidRPr="00004A46" w:rsidRDefault="00004A46" w:rsidP="00004A46">
      <w:pPr>
        <w:pStyle w:val="ListParagraph"/>
        <w:numPr>
          <w:ilvl w:val="0"/>
          <w:numId w:val="25"/>
        </w:numPr>
        <w:rPr>
          <w:rFonts w:cs="Arial"/>
          <w:szCs w:val="20"/>
        </w:rPr>
      </w:pPr>
      <w:r>
        <w:t>Unit EBGVC6905 – PBR 106.261 and 106.262 removed.</w:t>
      </w:r>
    </w:p>
    <w:p w14:paraId="09767EDA" w14:textId="19A761AE" w:rsidR="00004A46" w:rsidRPr="00004A46" w:rsidRDefault="00004A46" w:rsidP="00004A46">
      <w:pPr>
        <w:pStyle w:val="ListParagraph"/>
        <w:numPr>
          <w:ilvl w:val="0"/>
          <w:numId w:val="25"/>
        </w:numPr>
        <w:rPr>
          <w:rFonts w:cs="Arial"/>
          <w:szCs w:val="20"/>
        </w:rPr>
      </w:pPr>
      <w:r>
        <w:t>Unit EC4SMLTK01 – PBR 106.478 removed and PBRs 106.261 and 106.472 added</w:t>
      </w:r>
      <w:r w:rsidR="00CF389F">
        <w:t xml:space="preserve"> with PBR registration 150493</w:t>
      </w:r>
      <w:r>
        <w:t>.</w:t>
      </w:r>
    </w:p>
    <w:p w14:paraId="2EF89FFC" w14:textId="41C01C2C" w:rsidR="00004A46" w:rsidRPr="00004A46" w:rsidRDefault="00004A46" w:rsidP="00004A46">
      <w:pPr>
        <w:pStyle w:val="ListParagraph"/>
        <w:numPr>
          <w:ilvl w:val="0"/>
          <w:numId w:val="25"/>
        </w:numPr>
        <w:rPr>
          <w:rFonts w:cs="Arial"/>
          <w:szCs w:val="20"/>
        </w:rPr>
      </w:pPr>
      <w:r>
        <w:t>Unit EC4SMLTK02 – PBR 106.478 removed and PBRs 106.261 and 106.472 added</w:t>
      </w:r>
      <w:r w:rsidR="00CF389F">
        <w:t xml:space="preserve"> with PBR registration 150493</w:t>
      </w:r>
      <w:r>
        <w:t>.</w:t>
      </w:r>
    </w:p>
    <w:p w14:paraId="427E244D" w14:textId="1F4FE382" w:rsidR="00004A46" w:rsidRPr="00004A46" w:rsidRDefault="00004A46" w:rsidP="00004A46">
      <w:pPr>
        <w:pStyle w:val="ListParagraph"/>
        <w:numPr>
          <w:ilvl w:val="0"/>
          <w:numId w:val="25"/>
        </w:numPr>
        <w:rPr>
          <w:rFonts w:cs="Arial"/>
          <w:szCs w:val="20"/>
        </w:rPr>
      </w:pPr>
      <w:r>
        <w:t>Unit EC4SMLTK03 – PBR 106.261 removed and PBR 106.472 added.</w:t>
      </w:r>
    </w:p>
    <w:p w14:paraId="2F79DDF0" w14:textId="2AF4C9C1" w:rsidR="00004A46" w:rsidRPr="00004A46" w:rsidRDefault="00004A46" w:rsidP="00004A46">
      <w:pPr>
        <w:pStyle w:val="ListParagraph"/>
        <w:numPr>
          <w:ilvl w:val="0"/>
          <w:numId w:val="25"/>
        </w:numPr>
        <w:rPr>
          <w:rFonts w:cs="Arial"/>
          <w:szCs w:val="20"/>
        </w:rPr>
      </w:pPr>
      <w:r>
        <w:t>Unit EC4SMLTK04 – PBR 106.478 removed and PBR 106.472 added.</w:t>
      </w:r>
    </w:p>
    <w:p w14:paraId="145B5986" w14:textId="03A92AB2" w:rsidR="00004A46" w:rsidRPr="00004A46" w:rsidRDefault="00004A46" w:rsidP="00004A46">
      <w:pPr>
        <w:pStyle w:val="ListParagraph"/>
        <w:numPr>
          <w:ilvl w:val="0"/>
          <w:numId w:val="25"/>
        </w:numPr>
        <w:rPr>
          <w:rFonts w:cs="Arial"/>
          <w:szCs w:val="20"/>
        </w:rPr>
      </w:pPr>
      <w:r>
        <w:t>Unit EC4TK16 – PBRs 106.261 and 106.262 removed.</w:t>
      </w:r>
    </w:p>
    <w:p w14:paraId="6851E952" w14:textId="08258C98" w:rsidR="00004A46" w:rsidRPr="00004A46" w:rsidRDefault="00004A46" w:rsidP="00004A46">
      <w:pPr>
        <w:pStyle w:val="ListParagraph"/>
        <w:numPr>
          <w:ilvl w:val="0"/>
          <w:numId w:val="25"/>
        </w:numPr>
        <w:rPr>
          <w:rFonts w:cs="Arial"/>
          <w:szCs w:val="20"/>
        </w:rPr>
      </w:pPr>
      <w:r>
        <w:t>Unit EC4TK43 – PBRs 106.261 and 106.262 removed.</w:t>
      </w:r>
    </w:p>
    <w:p w14:paraId="4E22EF25" w14:textId="449DFE2C" w:rsidR="00004A46" w:rsidRPr="00004A46" w:rsidRDefault="00004A46" w:rsidP="00004A46">
      <w:pPr>
        <w:pStyle w:val="ListParagraph"/>
        <w:numPr>
          <w:ilvl w:val="0"/>
          <w:numId w:val="25"/>
        </w:numPr>
        <w:rPr>
          <w:rFonts w:cs="Arial"/>
          <w:szCs w:val="20"/>
        </w:rPr>
      </w:pPr>
      <w:r>
        <w:t>Unit EC5TK21 – PBR 106.476 removed.</w:t>
      </w:r>
    </w:p>
    <w:p w14:paraId="5BE81C10" w14:textId="2379D343" w:rsidR="00004A46" w:rsidRPr="00004A46" w:rsidRDefault="00004A46" w:rsidP="00004A46">
      <w:pPr>
        <w:pStyle w:val="ListParagraph"/>
        <w:numPr>
          <w:ilvl w:val="0"/>
          <w:numId w:val="25"/>
        </w:numPr>
        <w:rPr>
          <w:rFonts w:cs="Arial"/>
          <w:szCs w:val="20"/>
        </w:rPr>
      </w:pPr>
      <w:r>
        <w:t>Unit ECULTC4 – PBRs 106.261 and 106.262 removed.</w:t>
      </w:r>
    </w:p>
    <w:p w14:paraId="0C5A670C" w14:textId="219014E6" w:rsidR="00004A46" w:rsidRPr="00004A46" w:rsidRDefault="00004A46" w:rsidP="00004A46">
      <w:pPr>
        <w:pStyle w:val="ListParagraph"/>
        <w:numPr>
          <w:ilvl w:val="0"/>
          <w:numId w:val="25"/>
        </w:numPr>
        <w:rPr>
          <w:rFonts w:cs="Arial"/>
          <w:szCs w:val="20"/>
        </w:rPr>
      </w:pPr>
      <w:r>
        <w:t>Unit ECUTK1732 – NSR permit 2933, PSDTX1270, N140M1 removed; PBRs 106.261, 106.262, and 106.472 removed; NSR permit 49120 added.</w:t>
      </w:r>
    </w:p>
    <w:p w14:paraId="248F8860" w14:textId="3DB69078" w:rsidR="00004A46" w:rsidRPr="00004A46" w:rsidRDefault="00004A46" w:rsidP="00004A46">
      <w:pPr>
        <w:pStyle w:val="ListParagraph"/>
        <w:numPr>
          <w:ilvl w:val="0"/>
          <w:numId w:val="25"/>
        </w:numPr>
        <w:rPr>
          <w:rFonts w:cs="Arial"/>
          <w:szCs w:val="20"/>
        </w:rPr>
      </w:pPr>
      <w:r>
        <w:t>Unit EMTTK2 – PBR 106.476 removed.</w:t>
      </w:r>
    </w:p>
    <w:p w14:paraId="37116190" w14:textId="6A42F154" w:rsidR="00004A46" w:rsidRPr="00004A46" w:rsidRDefault="00004A46" w:rsidP="00004A46">
      <w:pPr>
        <w:pStyle w:val="ListParagraph"/>
        <w:numPr>
          <w:ilvl w:val="0"/>
          <w:numId w:val="25"/>
        </w:numPr>
        <w:rPr>
          <w:rFonts w:cs="Arial"/>
          <w:szCs w:val="20"/>
        </w:rPr>
      </w:pPr>
      <w:r>
        <w:t>Unit EMTTK26 – PBR registration 172784 was added for PBRs 106.261 and 106.262; PBR 106.478 removed.</w:t>
      </w:r>
    </w:p>
    <w:p w14:paraId="663A5DC9" w14:textId="413F31B0" w:rsidR="00004A46" w:rsidRPr="00CF389F" w:rsidRDefault="00CF389F" w:rsidP="00004A46">
      <w:pPr>
        <w:pStyle w:val="ListParagraph"/>
        <w:numPr>
          <w:ilvl w:val="0"/>
          <w:numId w:val="25"/>
        </w:numPr>
        <w:rPr>
          <w:rFonts w:cs="Arial"/>
          <w:szCs w:val="20"/>
        </w:rPr>
      </w:pPr>
      <w:r>
        <w:t>Unit EMTTK48 – PBR registration 172784 was added for PBRs 106.261 and 106.262; PBR 106.478 removed.</w:t>
      </w:r>
    </w:p>
    <w:p w14:paraId="3BD03049" w14:textId="645823AF" w:rsidR="00CF389F" w:rsidRPr="00CF389F" w:rsidRDefault="00CF389F" w:rsidP="00004A46">
      <w:pPr>
        <w:pStyle w:val="ListParagraph"/>
        <w:numPr>
          <w:ilvl w:val="0"/>
          <w:numId w:val="25"/>
        </w:numPr>
        <w:rPr>
          <w:rFonts w:cs="Arial"/>
          <w:szCs w:val="20"/>
        </w:rPr>
      </w:pPr>
      <w:r>
        <w:t>Unit EMTTK49 – PBR registration 172784 was added for PBRs 106.261 and 106.262; PBR 106.478 removed.</w:t>
      </w:r>
    </w:p>
    <w:p w14:paraId="42555AB1" w14:textId="03E68537" w:rsidR="00CF389F" w:rsidRPr="00CF389F" w:rsidRDefault="00CF389F" w:rsidP="00004A46">
      <w:pPr>
        <w:pStyle w:val="ListParagraph"/>
        <w:numPr>
          <w:ilvl w:val="0"/>
          <w:numId w:val="25"/>
        </w:numPr>
        <w:rPr>
          <w:rFonts w:cs="Arial"/>
          <w:szCs w:val="20"/>
        </w:rPr>
      </w:pPr>
      <w:r>
        <w:t>Unit EMTTK5 – PBR 106.476 removed.</w:t>
      </w:r>
    </w:p>
    <w:p w14:paraId="067BED87" w14:textId="2DA3C7E0" w:rsidR="00CF389F" w:rsidRPr="00916880" w:rsidRDefault="00CF389F" w:rsidP="00004A46">
      <w:pPr>
        <w:pStyle w:val="ListParagraph"/>
        <w:numPr>
          <w:ilvl w:val="0"/>
          <w:numId w:val="25"/>
        </w:numPr>
        <w:rPr>
          <w:rFonts w:cs="Arial"/>
          <w:szCs w:val="20"/>
        </w:rPr>
      </w:pPr>
      <w:r>
        <w:t>Unit ETFEMCHLR1</w:t>
      </w:r>
      <w:r w:rsidR="00916880">
        <w:t xml:space="preserve"> – PBR 106.511 removed and PBR 106.512 with PBR registration 157687 added.</w:t>
      </w:r>
    </w:p>
    <w:p w14:paraId="168CF6B5" w14:textId="16BF703B" w:rsidR="00916880" w:rsidRPr="00916880" w:rsidRDefault="00916880" w:rsidP="00004A46">
      <w:pPr>
        <w:pStyle w:val="ListParagraph"/>
        <w:numPr>
          <w:ilvl w:val="0"/>
          <w:numId w:val="25"/>
        </w:numPr>
        <w:rPr>
          <w:rFonts w:cs="Arial"/>
          <w:szCs w:val="20"/>
        </w:rPr>
      </w:pPr>
      <w:r>
        <w:t>Unit EUTDM01086 – PBR 106.532 removed and NSR permit 2128 added.</w:t>
      </w:r>
    </w:p>
    <w:p w14:paraId="685DD8B8" w14:textId="392B29E7" w:rsidR="00916880" w:rsidRPr="00916880" w:rsidRDefault="00916880" w:rsidP="00004A46">
      <w:pPr>
        <w:pStyle w:val="ListParagraph"/>
        <w:numPr>
          <w:ilvl w:val="0"/>
          <w:numId w:val="25"/>
        </w:numPr>
        <w:rPr>
          <w:rFonts w:cs="Arial"/>
          <w:szCs w:val="20"/>
        </w:rPr>
      </w:pPr>
      <w:r>
        <w:t>Unit EUTDM0701 – PBR 106.532 removed and NSR permit 2128 added.</w:t>
      </w:r>
    </w:p>
    <w:p w14:paraId="0B6804B5" w14:textId="28F29F4F" w:rsidR="00916880" w:rsidRPr="00916880" w:rsidRDefault="00916880" w:rsidP="00004A46">
      <w:pPr>
        <w:pStyle w:val="ListParagraph"/>
        <w:numPr>
          <w:ilvl w:val="0"/>
          <w:numId w:val="25"/>
        </w:numPr>
        <w:rPr>
          <w:rFonts w:cs="Arial"/>
          <w:szCs w:val="20"/>
        </w:rPr>
      </w:pPr>
      <w:r>
        <w:t>Unit EUTDM0801 – PBR 106.532 removed and NSR permit 2128 added.</w:t>
      </w:r>
    </w:p>
    <w:p w14:paraId="5ABC585E" w14:textId="30C9E854" w:rsidR="00916880" w:rsidRPr="00916880" w:rsidRDefault="00916880" w:rsidP="00004A46">
      <w:pPr>
        <w:pStyle w:val="ListParagraph"/>
        <w:numPr>
          <w:ilvl w:val="0"/>
          <w:numId w:val="25"/>
        </w:numPr>
        <w:rPr>
          <w:rFonts w:cs="Arial"/>
          <w:szCs w:val="20"/>
        </w:rPr>
      </w:pPr>
      <w:r>
        <w:t>Unit EUTDM8801 – PBR 106.532 removed and NSR permit 2128 added.</w:t>
      </w:r>
    </w:p>
    <w:p w14:paraId="30B32DA3" w14:textId="38E13F05" w:rsidR="00916880" w:rsidRPr="00916880" w:rsidRDefault="00916880" w:rsidP="00004A46">
      <w:pPr>
        <w:pStyle w:val="ListParagraph"/>
        <w:numPr>
          <w:ilvl w:val="0"/>
          <w:numId w:val="25"/>
        </w:numPr>
        <w:rPr>
          <w:rFonts w:cs="Arial"/>
          <w:szCs w:val="20"/>
        </w:rPr>
      </w:pPr>
      <w:r>
        <w:t xml:space="preserve">Unit EUTDM8804 – PBR 106.532 removed and NSR permit 2128 </w:t>
      </w:r>
      <w:proofErr w:type="gramStart"/>
      <w:r>
        <w:t>added</w:t>
      </w:r>
      <w:proofErr w:type="gramEnd"/>
    </w:p>
    <w:p w14:paraId="6A0D207C" w14:textId="765728FF" w:rsidR="00916880" w:rsidRPr="00916880" w:rsidRDefault="00916880" w:rsidP="00004A46">
      <w:pPr>
        <w:pStyle w:val="ListParagraph"/>
        <w:numPr>
          <w:ilvl w:val="0"/>
          <w:numId w:val="25"/>
        </w:numPr>
        <w:rPr>
          <w:rFonts w:cs="Arial"/>
          <w:szCs w:val="20"/>
        </w:rPr>
      </w:pPr>
      <w:r>
        <w:t>Unit EUTFL1701 – PBR registration 167206 removed for PBR 106.261 and 106.262.</w:t>
      </w:r>
    </w:p>
    <w:p w14:paraId="1C6638BA" w14:textId="60BBEFD0" w:rsidR="00916880" w:rsidRPr="00916880" w:rsidRDefault="00916880" w:rsidP="00004A46">
      <w:pPr>
        <w:pStyle w:val="ListParagraph"/>
        <w:numPr>
          <w:ilvl w:val="0"/>
          <w:numId w:val="25"/>
        </w:numPr>
        <w:rPr>
          <w:rFonts w:cs="Arial"/>
          <w:szCs w:val="20"/>
        </w:rPr>
      </w:pPr>
      <w:r>
        <w:t>Unit EUTFL1701V – PBR registration 167206 removed for PBR 106.261 and 106.262.</w:t>
      </w:r>
    </w:p>
    <w:p w14:paraId="6EBCD9CD" w14:textId="77777777" w:rsidR="00916880" w:rsidRPr="00916880" w:rsidRDefault="00916880" w:rsidP="00004A46">
      <w:pPr>
        <w:pStyle w:val="ListParagraph"/>
        <w:numPr>
          <w:ilvl w:val="0"/>
          <w:numId w:val="25"/>
        </w:numPr>
        <w:rPr>
          <w:rFonts w:cs="Arial"/>
          <w:szCs w:val="20"/>
        </w:rPr>
      </w:pPr>
      <w:r>
        <w:t>Unit FUGITIVES – PBR registrations 150586, 150810, 159881, 160252 removed and registration 172784 added for PBR 106.261; PBR registrations 150586, 150810, 159881, 160252 removed and registration 172784 added for PBR 106.262; PBR 106.472 removed.</w:t>
      </w:r>
    </w:p>
    <w:p w14:paraId="1FAF5B99" w14:textId="77777777" w:rsidR="00B66DC3" w:rsidRPr="00B66DC3" w:rsidRDefault="00B66DC3" w:rsidP="00004A46">
      <w:pPr>
        <w:pStyle w:val="ListParagraph"/>
        <w:numPr>
          <w:ilvl w:val="0"/>
          <w:numId w:val="25"/>
        </w:numPr>
        <w:rPr>
          <w:rFonts w:cs="Arial"/>
          <w:szCs w:val="20"/>
        </w:rPr>
      </w:pPr>
      <w:r>
        <w:t>Unit MBTCT2402 – permit 22779 and PBR 106.371 removed.</w:t>
      </w:r>
    </w:p>
    <w:p w14:paraId="2BDFDA01" w14:textId="77777777" w:rsidR="00B66DC3" w:rsidRPr="00B66DC3" w:rsidRDefault="00B66DC3" w:rsidP="00004A46">
      <w:pPr>
        <w:pStyle w:val="ListParagraph"/>
        <w:numPr>
          <w:ilvl w:val="0"/>
          <w:numId w:val="25"/>
        </w:numPr>
        <w:rPr>
          <w:rFonts w:cs="Arial"/>
          <w:szCs w:val="20"/>
        </w:rPr>
      </w:pPr>
      <w:r>
        <w:t>Unit MBTTK3114 – PBR 106.261 and 106.262 removed.</w:t>
      </w:r>
    </w:p>
    <w:p w14:paraId="25F879C7" w14:textId="3548198A" w:rsidR="00916880" w:rsidRPr="00B66DC3" w:rsidRDefault="00B66DC3" w:rsidP="00004A46">
      <w:pPr>
        <w:pStyle w:val="ListParagraph"/>
        <w:numPr>
          <w:ilvl w:val="0"/>
          <w:numId w:val="25"/>
        </w:numPr>
        <w:rPr>
          <w:rFonts w:cs="Arial"/>
          <w:szCs w:val="20"/>
        </w:rPr>
      </w:pPr>
      <w:r>
        <w:t>Unit MBTTK3115 – PBR 106.261 and 106.262 removed.</w:t>
      </w:r>
    </w:p>
    <w:p w14:paraId="23E017A5" w14:textId="7536D5E2" w:rsidR="00B66DC3" w:rsidRPr="00B66DC3" w:rsidRDefault="00B66DC3" w:rsidP="00004A46">
      <w:pPr>
        <w:pStyle w:val="ListParagraph"/>
        <w:numPr>
          <w:ilvl w:val="0"/>
          <w:numId w:val="25"/>
        </w:numPr>
        <w:rPr>
          <w:rFonts w:cs="Arial"/>
          <w:szCs w:val="20"/>
        </w:rPr>
      </w:pPr>
      <w:r>
        <w:t>Unit MEOSMLTK03 – PBR 106.472 removed.</w:t>
      </w:r>
    </w:p>
    <w:p w14:paraId="5A9B9089" w14:textId="70A12B0A" w:rsidR="00B66DC3" w:rsidRPr="00B66DC3" w:rsidRDefault="00B66DC3" w:rsidP="00004A46">
      <w:pPr>
        <w:pStyle w:val="ListParagraph"/>
        <w:numPr>
          <w:ilvl w:val="0"/>
          <w:numId w:val="25"/>
        </w:numPr>
        <w:rPr>
          <w:rFonts w:cs="Arial"/>
          <w:szCs w:val="20"/>
        </w:rPr>
      </w:pPr>
      <w:r>
        <w:t>Unit MEOSMLTK04 – PBR 106.472 removed.</w:t>
      </w:r>
    </w:p>
    <w:p w14:paraId="14F3FC52" w14:textId="2D653210" w:rsidR="00B66DC3" w:rsidRPr="00B66DC3" w:rsidRDefault="00B66DC3" w:rsidP="00004A46">
      <w:pPr>
        <w:pStyle w:val="ListParagraph"/>
        <w:numPr>
          <w:ilvl w:val="0"/>
          <w:numId w:val="25"/>
        </w:numPr>
        <w:rPr>
          <w:rFonts w:cs="Arial"/>
          <w:szCs w:val="20"/>
        </w:rPr>
      </w:pPr>
      <w:r>
        <w:t>Unit MIPTK3105 – PBR registration 107709 removed for PBR 106.261 and 106.262; PBR 106.26</w:t>
      </w:r>
      <w:r w:rsidR="00DB27F8">
        <w:t>3</w:t>
      </w:r>
      <w:r>
        <w:t xml:space="preserve"> removed.</w:t>
      </w:r>
    </w:p>
    <w:p w14:paraId="007B88B1" w14:textId="57E725B0" w:rsidR="00B66DC3" w:rsidRPr="00B66DC3" w:rsidRDefault="00B66DC3" w:rsidP="00004A46">
      <w:pPr>
        <w:pStyle w:val="ListParagraph"/>
        <w:numPr>
          <w:ilvl w:val="0"/>
          <w:numId w:val="25"/>
        </w:numPr>
        <w:rPr>
          <w:rFonts w:cs="Arial"/>
          <w:szCs w:val="20"/>
        </w:rPr>
      </w:pPr>
      <w:r>
        <w:t>Unit MIPTK3106 – PBR registration 107709 removed for PBR 106.261 and 106.262; PBR 106.26</w:t>
      </w:r>
      <w:r w:rsidR="00DB27F8">
        <w:t>3</w:t>
      </w:r>
      <w:r>
        <w:t xml:space="preserve"> removed.</w:t>
      </w:r>
    </w:p>
    <w:p w14:paraId="19C0346E" w14:textId="1393049A" w:rsidR="00B66DC3" w:rsidRPr="00B66DC3" w:rsidRDefault="00B66DC3" w:rsidP="00004A46">
      <w:pPr>
        <w:pStyle w:val="ListParagraph"/>
        <w:numPr>
          <w:ilvl w:val="0"/>
          <w:numId w:val="25"/>
        </w:numPr>
        <w:rPr>
          <w:rFonts w:cs="Arial"/>
          <w:szCs w:val="20"/>
        </w:rPr>
      </w:pPr>
      <w:r>
        <w:t>Unit MIPTK3107 – PBR registration 107709 removed for PBR 106.261 and 106.262; PBR 106.26</w:t>
      </w:r>
      <w:r w:rsidR="00DB27F8">
        <w:t>3</w:t>
      </w:r>
      <w:r>
        <w:t xml:space="preserve"> removed.</w:t>
      </w:r>
    </w:p>
    <w:p w14:paraId="73797767" w14:textId="2C9ADDCD" w:rsidR="00B66DC3" w:rsidRPr="00B66DC3" w:rsidRDefault="00B66DC3" w:rsidP="00004A46">
      <w:pPr>
        <w:pStyle w:val="ListParagraph"/>
        <w:numPr>
          <w:ilvl w:val="0"/>
          <w:numId w:val="25"/>
        </w:numPr>
        <w:rPr>
          <w:rFonts w:cs="Arial"/>
          <w:szCs w:val="20"/>
        </w:rPr>
      </w:pPr>
      <w:r>
        <w:t>Unit MIPTK3108 – PBR registration 107709 removed for PBR 106.261 and 106.262; PBR 106.26</w:t>
      </w:r>
      <w:r w:rsidR="00DB27F8">
        <w:t>3</w:t>
      </w:r>
      <w:r>
        <w:t xml:space="preserve"> removed.</w:t>
      </w:r>
    </w:p>
    <w:p w14:paraId="430C0E09" w14:textId="2F0EA119" w:rsidR="00B66DC3" w:rsidRPr="00DB27F8" w:rsidRDefault="00DB27F8" w:rsidP="00004A46">
      <w:pPr>
        <w:pStyle w:val="ListParagraph"/>
        <w:numPr>
          <w:ilvl w:val="0"/>
          <w:numId w:val="25"/>
        </w:numPr>
        <w:rPr>
          <w:rFonts w:cs="Arial"/>
          <w:szCs w:val="20"/>
        </w:rPr>
      </w:pPr>
      <w:r>
        <w:t>Unit MIPTK3109 – PBR registration 107709 removed and registration 146626 added for PBR 106.261 and 106.262; PBR 106.263 removed.</w:t>
      </w:r>
    </w:p>
    <w:p w14:paraId="43DEDEE4" w14:textId="3C03708E" w:rsidR="00DB27F8" w:rsidRPr="00DB27F8" w:rsidRDefault="00DB27F8" w:rsidP="00004A46">
      <w:pPr>
        <w:pStyle w:val="ListParagraph"/>
        <w:numPr>
          <w:ilvl w:val="0"/>
          <w:numId w:val="25"/>
        </w:numPr>
        <w:rPr>
          <w:rFonts w:cs="Arial"/>
          <w:szCs w:val="20"/>
        </w:rPr>
      </w:pPr>
      <w:r>
        <w:t>Unit MIPTK3110 – PBR registration 107709 removed and registration 162844 added for PBR 106.261 and 106.262; PBR 106.263 removed.</w:t>
      </w:r>
    </w:p>
    <w:p w14:paraId="3DE08A62" w14:textId="30E0326B" w:rsidR="00DB27F8" w:rsidRPr="00DB27F8" w:rsidRDefault="00DB27F8" w:rsidP="00004A46">
      <w:pPr>
        <w:pStyle w:val="ListParagraph"/>
        <w:numPr>
          <w:ilvl w:val="0"/>
          <w:numId w:val="25"/>
        </w:numPr>
        <w:rPr>
          <w:rFonts w:cs="Arial"/>
          <w:szCs w:val="20"/>
        </w:rPr>
      </w:pPr>
      <w:r>
        <w:lastRenderedPageBreak/>
        <w:t>Unit MIPTK3123 – PBR registration 107709 removed and registration 159958 added for PBR 106.261 and 106.262; PBR 106.263 removed.</w:t>
      </w:r>
    </w:p>
    <w:p w14:paraId="6DD939AE" w14:textId="56EC96BA" w:rsidR="00DB27F8" w:rsidRPr="00792E17" w:rsidRDefault="00792E17" w:rsidP="00004A46">
      <w:pPr>
        <w:pStyle w:val="ListParagraph"/>
        <w:numPr>
          <w:ilvl w:val="0"/>
          <w:numId w:val="25"/>
        </w:numPr>
        <w:rPr>
          <w:rFonts w:cs="Arial"/>
          <w:szCs w:val="20"/>
        </w:rPr>
      </w:pPr>
      <w:r>
        <w:t>Unit MIPTK3124 – PBR registration 107709 removed and registration 159958 added for PBR 106.261 and 106.262; PBR 106.263 removed.</w:t>
      </w:r>
    </w:p>
    <w:p w14:paraId="597E8193" w14:textId="0E9E7F59" w:rsidR="00792E17" w:rsidRPr="00792E17" w:rsidRDefault="00792E17" w:rsidP="00004A46">
      <w:pPr>
        <w:pStyle w:val="ListParagraph"/>
        <w:numPr>
          <w:ilvl w:val="0"/>
          <w:numId w:val="25"/>
        </w:numPr>
        <w:rPr>
          <w:rFonts w:cs="Arial"/>
          <w:szCs w:val="20"/>
        </w:rPr>
      </w:pPr>
      <w:r>
        <w:t>Unit MPBDM3223 – NSR permit 22779 removed.</w:t>
      </w:r>
    </w:p>
    <w:p w14:paraId="11CF7FFE" w14:textId="0C63D926" w:rsidR="00792E17" w:rsidRPr="00792E17" w:rsidRDefault="00792E17" w:rsidP="00004A46">
      <w:pPr>
        <w:pStyle w:val="ListParagraph"/>
        <w:numPr>
          <w:ilvl w:val="0"/>
          <w:numId w:val="25"/>
        </w:numPr>
        <w:rPr>
          <w:rFonts w:cs="Arial"/>
          <w:szCs w:val="20"/>
        </w:rPr>
      </w:pPr>
      <w:r>
        <w:t>Unit OLH2FLARE – PBR 106.183 removed.</w:t>
      </w:r>
    </w:p>
    <w:p w14:paraId="068C54BE" w14:textId="38216974" w:rsidR="00792E17" w:rsidRDefault="00792E17" w:rsidP="00004A46">
      <w:pPr>
        <w:pStyle w:val="ListParagraph"/>
        <w:numPr>
          <w:ilvl w:val="0"/>
          <w:numId w:val="25"/>
        </w:numPr>
        <w:rPr>
          <w:rFonts w:cs="Arial"/>
          <w:szCs w:val="20"/>
        </w:rPr>
      </w:pPr>
      <w:r>
        <w:rPr>
          <w:rFonts w:cs="Arial"/>
          <w:szCs w:val="20"/>
        </w:rPr>
        <w:t>Unit OLH2FLAREV – PBR registration 106675 added for PBR 106.261 and 106.492.</w:t>
      </w:r>
    </w:p>
    <w:p w14:paraId="01E79A71" w14:textId="589239A1" w:rsidR="00792E17" w:rsidRDefault="00792E17" w:rsidP="00004A46">
      <w:pPr>
        <w:pStyle w:val="ListParagraph"/>
        <w:numPr>
          <w:ilvl w:val="0"/>
          <w:numId w:val="25"/>
        </w:numPr>
        <w:rPr>
          <w:rFonts w:cs="Arial"/>
          <w:szCs w:val="20"/>
        </w:rPr>
      </w:pPr>
      <w:r>
        <w:rPr>
          <w:rFonts w:cs="Arial"/>
          <w:szCs w:val="20"/>
        </w:rPr>
        <w:t>Unit OP1EN1 – Removed PBR registration 157139 and 159310 and added PBR registration 173044 for PBR 106.512.</w:t>
      </w:r>
    </w:p>
    <w:p w14:paraId="7F1CC66B" w14:textId="28A18C32" w:rsidR="00792E17" w:rsidRDefault="00792E17" w:rsidP="00004A46">
      <w:pPr>
        <w:pStyle w:val="ListParagraph"/>
        <w:numPr>
          <w:ilvl w:val="0"/>
          <w:numId w:val="25"/>
        </w:numPr>
        <w:rPr>
          <w:rFonts w:cs="Arial"/>
          <w:szCs w:val="20"/>
        </w:rPr>
      </w:pPr>
      <w:r>
        <w:rPr>
          <w:rFonts w:cs="Arial"/>
          <w:szCs w:val="20"/>
        </w:rPr>
        <w:t>Unit OP1FL3801 – PBR 106.261 removed.</w:t>
      </w:r>
    </w:p>
    <w:p w14:paraId="15777EC1" w14:textId="7695B633" w:rsidR="00792E17" w:rsidRDefault="00792E17" w:rsidP="00004A46">
      <w:pPr>
        <w:pStyle w:val="ListParagraph"/>
        <w:numPr>
          <w:ilvl w:val="0"/>
          <w:numId w:val="25"/>
        </w:numPr>
        <w:rPr>
          <w:rFonts w:cs="Arial"/>
          <w:szCs w:val="20"/>
        </w:rPr>
      </w:pPr>
      <w:r>
        <w:rPr>
          <w:rFonts w:cs="Arial"/>
          <w:szCs w:val="20"/>
        </w:rPr>
        <w:t>Unit OP1SMLTK03 – NSR permits 1768, PSDTX1272, and N142M1 removed.</w:t>
      </w:r>
    </w:p>
    <w:p w14:paraId="1DA70086" w14:textId="3F35032F" w:rsidR="00792E17" w:rsidRDefault="00792E17" w:rsidP="00004A46">
      <w:pPr>
        <w:pStyle w:val="ListParagraph"/>
        <w:numPr>
          <w:ilvl w:val="0"/>
          <w:numId w:val="25"/>
        </w:numPr>
        <w:rPr>
          <w:rFonts w:cs="Arial"/>
          <w:szCs w:val="20"/>
        </w:rPr>
      </w:pPr>
      <w:r>
        <w:rPr>
          <w:rFonts w:cs="Arial"/>
          <w:szCs w:val="20"/>
        </w:rPr>
        <w:t>Unit OP1SMLTK04 – NSR permits 1768, PSDTX1272, and N142M1 removed.</w:t>
      </w:r>
    </w:p>
    <w:p w14:paraId="5AB2A904" w14:textId="6440A6E3" w:rsidR="00792E17" w:rsidRDefault="00792E17" w:rsidP="00004A46">
      <w:pPr>
        <w:pStyle w:val="ListParagraph"/>
        <w:numPr>
          <w:ilvl w:val="0"/>
          <w:numId w:val="25"/>
        </w:numPr>
        <w:rPr>
          <w:rFonts w:cs="Arial"/>
          <w:szCs w:val="20"/>
        </w:rPr>
      </w:pPr>
      <w:r>
        <w:rPr>
          <w:rFonts w:cs="Arial"/>
          <w:szCs w:val="20"/>
        </w:rPr>
        <w:t>Unit OP1SMLTK07 – NSR permits 1768, PSDTX1272, and N142M1 removed.</w:t>
      </w:r>
    </w:p>
    <w:p w14:paraId="3A79C562" w14:textId="3EE455A9" w:rsidR="00792E17" w:rsidRDefault="00792E17" w:rsidP="00004A46">
      <w:pPr>
        <w:pStyle w:val="ListParagraph"/>
        <w:numPr>
          <w:ilvl w:val="0"/>
          <w:numId w:val="25"/>
        </w:numPr>
        <w:rPr>
          <w:rFonts w:cs="Arial"/>
          <w:szCs w:val="20"/>
        </w:rPr>
      </w:pPr>
      <w:r>
        <w:rPr>
          <w:rFonts w:cs="Arial"/>
          <w:szCs w:val="20"/>
        </w:rPr>
        <w:t>Unit OP1SMLTK14 – NSR permits 1768, PSDTX1272, and N142M1 removed.</w:t>
      </w:r>
    </w:p>
    <w:p w14:paraId="6CDFF1F2" w14:textId="7EA1C862" w:rsidR="00792E17" w:rsidRDefault="00792E17" w:rsidP="00004A46">
      <w:pPr>
        <w:pStyle w:val="ListParagraph"/>
        <w:numPr>
          <w:ilvl w:val="0"/>
          <w:numId w:val="25"/>
        </w:numPr>
        <w:rPr>
          <w:rFonts w:cs="Arial"/>
          <w:szCs w:val="20"/>
        </w:rPr>
      </w:pPr>
      <w:r>
        <w:rPr>
          <w:rFonts w:cs="Arial"/>
          <w:szCs w:val="20"/>
        </w:rPr>
        <w:t>Unit OP1SMLTK15 – NSR permits 1768, PSDTX1272, and N142M1 removed; PBR 106.371 added.</w:t>
      </w:r>
    </w:p>
    <w:p w14:paraId="5D933136" w14:textId="25D6CC1A" w:rsidR="00792E17" w:rsidRDefault="00792E17" w:rsidP="00004A46">
      <w:pPr>
        <w:pStyle w:val="ListParagraph"/>
        <w:numPr>
          <w:ilvl w:val="0"/>
          <w:numId w:val="25"/>
        </w:numPr>
        <w:rPr>
          <w:rFonts w:cs="Arial"/>
          <w:szCs w:val="20"/>
        </w:rPr>
      </w:pPr>
      <w:r>
        <w:rPr>
          <w:rFonts w:cs="Arial"/>
          <w:szCs w:val="20"/>
        </w:rPr>
        <w:t>Unit OP1SMLTK16 NSR permits 1768, PSDTX1272, and N142M1 removed; PBR 106.371 added.</w:t>
      </w:r>
    </w:p>
    <w:p w14:paraId="2CE14FA4" w14:textId="687C0BB3" w:rsidR="00792E17" w:rsidRDefault="00792E17" w:rsidP="00004A46">
      <w:pPr>
        <w:pStyle w:val="ListParagraph"/>
        <w:numPr>
          <w:ilvl w:val="0"/>
          <w:numId w:val="25"/>
        </w:numPr>
        <w:rPr>
          <w:rFonts w:cs="Arial"/>
          <w:szCs w:val="20"/>
        </w:rPr>
      </w:pPr>
      <w:r>
        <w:rPr>
          <w:rFonts w:cs="Arial"/>
          <w:szCs w:val="20"/>
        </w:rPr>
        <w:t>Unit OP1SMLTK17 – NSR permits 1768, PSDTX1272, and N142M1 removed; PBR 106.371 added.</w:t>
      </w:r>
    </w:p>
    <w:p w14:paraId="3165A10A" w14:textId="34715276" w:rsidR="00792E17" w:rsidRDefault="00792E17" w:rsidP="00004A46">
      <w:pPr>
        <w:pStyle w:val="ListParagraph"/>
        <w:numPr>
          <w:ilvl w:val="0"/>
          <w:numId w:val="25"/>
        </w:numPr>
        <w:rPr>
          <w:rFonts w:cs="Arial"/>
          <w:szCs w:val="20"/>
        </w:rPr>
      </w:pPr>
      <w:r>
        <w:rPr>
          <w:rFonts w:cs="Arial"/>
          <w:szCs w:val="20"/>
        </w:rPr>
        <w:t>Unit OP1SMLTK19 – NSR permits 1768, PSDTX1272, and N142M1 removed; PBR 106.371 added.</w:t>
      </w:r>
    </w:p>
    <w:p w14:paraId="4C44A297" w14:textId="7628F4E1" w:rsidR="00792E17" w:rsidRDefault="00792E17" w:rsidP="00004A46">
      <w:pPr>
        <w:pStyle w:val="ListParagraph"/>
        <w:numPr>
          <w:ilvl w:val="0"/>
          <w:numId w:val="25"/>
        </w:numPr>
        <w:rPr>
          <w:rFonts w:cs="Arial"/>
          <w:szCs w:val="20"/>
        </w:rPr>
      </w:pPr>
      <w:r>
        <w:rPr>
          <w:rFonts w:cs="Arial"/>
          <w:szCs w:val="20"/>
        </w:rPr>
        <w:t>Unit OP1SMLTK50 – PBR registration 148101 added for PBR 106.261 and 106.262.</w:t>
      </w:r>
    </w:p>
    <w:p w14:paraId="1EBB44B5" w14:textId="515F526A" w:rsidR="00792E17" w:rsidRDefault="00792E17" w:rsidP="00004A46">
      <w:pPr>
        <w:pStyle w:val="ListParagraph"/>
        <w:numPr>
          <w:ilvl w:val="0"/>
          <w:numId w:val="25"/>
        </w:numPr>
        <w:rPr>
          <w:rFonts w:cs="Arial"/>
          <w:szCs w:val="20"/>
        </w:rPr>
      </w:pPr>
      <w:r>
        <w:rPr>
          <w:rFonts w:cs="Arial"/>
          <w:szCs w:val="20"/>
        </w:rPr>
        <w:t>Unit OP1TK3406 – PBR 106.472 and 106.478 removed.</w:t>
      </w:r>
    </w:p>
    <w:p w14:paraId="2333B3E6" w14:textId="0503A766" w:rsidR="00792E17" w:rsidRDefault="00792E17" w:rsidP="00004A46">
      <w:pPr>
        <w:pStyle w:val="ListParagraph"/>
        <w:numPr>
          <w:ilvl w:val="0"/>
          <w:numId w:val="25"/>
        </w:numPr>
        <w:rPr>
          <w:rFonts w:cs="Arial"/>
          <w:szCs w:val="20"/>
        </w:rPr>
      </w:pPr>
      <w:r>
        <w:rPr>
          <w:rFonts w:cs="Arial"/>
          <w:szCs w:val="20"/>
        </w:rPr>
        <w:t>Unit OP1TK3504X – NSR permits 1768, PSDTX1272, and N142M1 removed.</w:t>
      </w:r>
    </w:p>
    <w:p w14:paraId="11F24369" w14:textId="55B1EB87" w:rsidR="00792E17" w:rsidRDefault="00792E17" w:rsidP="00004A46">
      <w:pPr>
        <w:pStyle w:val="ListParagraph"/>
        <w:numPr>
          <w:ilvl w:val="0"/>
          <w:numId w:val="25"/>
        </w:numPr>
        <w:rPr>
          <w:rFonts w:cs="Arial"/>
          <w:szCs w:val="20"/>
        </w:rPr>
      </w:pPr>
      <w:r>
        <w:rPr>
          <w:rFonts w:cs="Arial"/>
          <w:szCs w:val="20"/>
        </w:rPr>
        <w:t>Unit OP1TK3602X – NSR permits 1768, PSDTX1272, and N142M1 removed.</w:t>
      </w:r>
    </w:p>
    <w:p w14:paraId="39A7B512" w14:textId="584CEBE9" w:rsidR="00792E17" w:rsidRDefault="00792E17" w:rsidP="00004A46">
      <w:pPr>
        <w:pStyle w:val="ListParagraph"/>
        <w:numPr>
          <w:ilvl w:val="0"/>
          <w:numId w:val="25"/>
        </w:numPr>
        <w:rPr>
          <w:rFonts w:cs="Arial"/>
          <w:szCs w:val="20"/>
        </w:rPr>
      </w:pPr>
      <w:r>
        <w:rPr>
          <w:rFonts w:cs="Arial"/>
          <w:szCs w:val="20"/>
        </w:rPr>
        <w:t>Unit OP1TK3604X – NSR permits 1768, PSDTX1272, and N142M1 removed.</w:t>
      </w:r>
    </w:p>
    <w:p w14:paraId="37B365AC" w14:textId="0541600D" w:rsidR="00792E17" w:rsidRDefault="00792E17" w:rsidP="00004A46">
      <w:pPr>
        <w:pStyle w:val="ListParagraph"/>
        <w:numPr>
          <w:ilvl w:val="0"/>
          <w:numId w:val="25"/>
        </w:numPr>
        <w:rPr>
          <w:rFonts w:cs="Arial"/>
          <w:szCs w:val="20"/>
        </w:rPr>
      </w:pPr>
      <w:r>
        <w:rPr>
          <w:rFonts w:cs="Arial"/>
          <w:szCs w:val="20"/>
        </w:rPr>
        <w:t>Unit OP1TK3609 – NSR permits 1768, PSDTX1272, and N142M1 removed.</w:t>
      </w:r>
    </w:p>
    <w:p w14:paraId="01B13A5C" w14:textId="1FCC2960" w:rsidR="00792E17" w:rsidRDefault="00792E17" w:rsidP="00004A46">
      <w:pPr>
        <w:pStyle w:val="ListParagraph"/>
        <w:numPr>
          <w:ilvl w:val="0"/>
          <w:numId w:val="25"/>
        </w:numPr>
        <w:rPr>
          <w:rFonts w:cs="Arial"/>
          <w:szCs w:val="20"/>
        </w:rPr>
      </w:pPr>
      <w:r>
        <w:rPr>
          <w:rFonts w:cs="Arial"/>
          <w:szCs w:val="20"/>
        </w:rPr>
        <w:t>Unit OP1TK3701 – NSR permits 1768, PSDTX1272, and N142M1 removed.</w:t>
      </w:r>
    </w:p>
    <w:p w14:paraId="170D7E91" w14:textId="436A2A7C" w:rsidR="00792E17" w:rsidRDefault="00792E17" w:rsidP="00004A46">
      <w:pPr>
        <w:pStyle w:val="ListParagraph"/>
        <w:numPr>
          <w:ilvl w:val="0"/>
          <w:numId w:val="25"/>
        </w:numPr>
        <w:rPr>
          <w:rFonts w:cs="Arial"/>
          <w:szCs w:val="20"/>
        </w:rPr>
      </w:pPr>
      <w:r>
        <w:rPr>
          <w:rFonts w:cs="Arial"/>
          <w:szCs w:val="20"/>
        </w:rPr>
        <w:t>Unit OP1TK3701X – NSR permits 1768, PSDTX1272, and N142M1 removed.</w:t>
      </w:r>
    </w:p>
    <w:p w14:paraId="6A1DF763" w14:textId="5426A2B5" w:rsidR="00792E17" w:rsidRDefault="00792E17" w:rsidP="00004A46">
      <w:pPr>
        <w:pStyle w:val="ListParagraph"/>
        <w:numPr>
          <w:ilvl w:val="0"/>
          <w:numId w:val="25"/>
        </w:numPr>
        <w:rPr>
          <w:rFonts w:cs="Arial"/>
          <w:szCs w:val="20"/>
        </w:rPr>
      </w:pPr>
      <w:r>
        <w:rPr>
          <w:rFonts w:cs="Arial"/>
          <w:szCs w:val="20"/>
        </w:rPr>
        <w:t>Unit OP1TK38303 – PBRs 106.261, 106.262, and 106.472 removed.</w:t>
      </w:r>
    </w:p>
    <w:p w14:paraId="6C4352C8" w14:textId="4E26E7F7" w:rsidR="00792E17" w:rsidRDefault="00792E17" w:rsidP="00004A46">
      <w:pPr>
        <w:pStyle w:val="ListParagraph"/>
        <w:numPr>
          <w:ilvl w:val="0"/>
          <w:numId w:val="25"/>
        </w:numPr>
        <w:rPr>
          <w:rFonts w:cs="Arial"/>
          <w:szCs w:val="20"/>
        </w:rPr>
      </w:pPr>
      <w:r>
        <w:rPr>
          <w:rFonts w:cs="Arial"/>
          <w:szCs w:val="20"/>
        </w:rPr>
        <w:t>Unit OP2FL4801 – PBRs 106.261 and 106.262 removed.</w:t>
      </w:r>
    </w:p>
    <w:p w14:paraId="42E361EF" w14:textId="5FD4D207" w:rsidR="00792E17" w:rsidRDefault="00792E17" w:rsidP="00004A46">
      <w:pPr>
        <w:pStyle w:val="ListParagraph"/>
        <w:numPr>
          <w:ilvl w:val="0"/>
          <w:numId w:val="25"/>
        </w:numPr>
        <w:rPr>
          <w:rFonts w:cs="Arial"/>
          <w:szCs w:val="20"/>
        </w:rPr>
      </w:pPr>
      <w:r>
        <w:rPr>
          <w:rFonts w:cs="Arial"/>
          <w:szCs w:val="20"/>
        </w:rPr>
        <w:t>Unit OP2FL4801V – PBRs 106.261 and 106.262 removed.</w:t>
      </w:r>
    </w:p>
    <w:p w14:paraId="0B496773" w14:textId="146F49A6" w:rsidR="00792E17" w:rsidRDefault="00792E17" w:rsidP="00004A46">
      <w:pPr>
        <w:pStyle w:val="ListParagraph"/>
        <w:numPr>
          <w:ilvl w:val="0"/>
          <w:numId w:val="25"/>
        </w:numPr>
        <w:rPr>
          <w:rFonts w:cs="Arial"/>
          <w:szCs w:val="20"/>
        </w:rPr>
      </w:pPr>
      <w:r>
        <w:rPr>
          <w:rFonts w:cs="Arial"/>
          <w:szCs w:val="20"/>
        </w:rPr>
        <w:t>Unit OP2SMLTK12 – PBR 106.472 removed.</w:t>
      </w:r>
    </w:p>
    <w:p w14:paraId="3613E2E7" w14:textId="17E8672E" w:rsidR="00792E17" w:rsidRDefault="00792E17" w:rsidP="00004A46">
      <w:pPr>
        <w:pStyle w:val="ListParagraph"/>
        <w:numPr>
          <w:ilvl w:val="0"/>
          <w:numId w:val="25"/>
        </w:numPr>
        <w:rPr>
          <w:rFonts w:cs="Arial"/>
          <w:szCs w:val="20"/>
        </w:rPr>
      </w:pPr>
      <w:r>
        <w:rPr>
          <w:rFonts w:cs="Arial"/>
          <w:szCs w:val="20"/>
        </w:rPr>
        <w:t>Unit OP2SMLTK17 – NSR permit 2933 and PBR 106.472 removed; PBR 106.371 added.</w:t>
      </w:r>
    </w:p>
    <w:p w14:paraId="0E76A0E5" w14:textId="558DF865" w:rsidR="00792E17" w:rsidRDefault="00792E17" w:rsidP="00004A46">
      <w:pPr>
        <w:pStyle w:val="ListParagraph"/>
        <w:numPr>
          <w:ilvl w:val="0"/>
          <w:numId w:val="25"/>
        </w:numPr>
        <w:rPr>
          <w:rFonts w:cs="Arial"/>
          <w:szCs w:val="20"/>
        </w:rPr>
      </w:pPr>
      <w:r>
        <w:rPr>
          <w:rFonts w:cs="Arial"/>
          <w:szCs w:val="20"/>
        </w:rPr>
        <w:t>Unit OP2SMLTK50 – NSR permits 2933, PSDTX1270, and N140M1 added; PBRs 106.261 and 106.262 removed.</w:t>
      </w:r>
    </w:p>
    <w:p w14:paraId="1F6BE0C8" w14:textId="08495706" w:rsidR="00792E17" w:rsidRDefault="00792E17" w:rsidP="00004A46">
      <w:pPr>
        <w:pStyle w:val="ListParagraph"/>
        <w:numPr>
          <w:ilvl w:val="0"/>
          <w:numId w:val="25"/>
        </w:numPr>
        <w:rPr>
          <w:rFonts w:cs="Arial"/>
          <w:szCs w:val="20"/>
        </w:rPr>
      </w:pPr>
      <w:r>
        <w:rPr>
          <w:rFonts w:cs="Arial"/>
          <w:szCs w:val="20"/>
        </w:rPr>
        <w:t>Unit OP2TK4455 – PBRs 106.261 and 106.262 removed.</w:t>
      </w:r>
    </w:p>
    <w:p w14:paraId="59B7AD2B" w14:textId="04DBB038" w:rsidR="00792E17" w:rsidRDefault="00792E17" w:rsidP="00004A46">
      <w:pPr>
        <w:pStyle w:val="ListParagraph"/>
        <w:numPr>
          <w:ilvl w:val="0"/>
          <w:numId w:val="25"/>
        </w:numPr>
        <w:rPr>
          <w:rFonts w:cs="Arial"/>
          <w:szCs w:val="20"/>
        </w:rPr>
      </w:pPr>
      <w:r>
        <w:rPr>
          <w:rFonts w:cs="Arial"/>
          <w:szCs w:val="20"/>
        </w:rPr>
        <w:t>Unit OP2TK4458 – PBRs 106.472 and 106.478 removed.</w:t>
      </w:r>
    </w:p>
    <w:p w14:paraId="6498B5DD" w14:textId="4D2628B4" w:rsidR="00792E17" w:rsidRDefault="00792E17" w:rsidP="00004A46">
      <w:pPr>
        <w:pStyle w:val="ListParagraph"/>
        <w:numPr>
          <w:ilvl w:val="0"/>
          <w:numId w:val="25"/>
        </w:numPr>
        <w:rPr>
          <w:rFonts w:cs="Arial"/>
          <w:szCs w:val="20"/>
        </w:rPr>
      </w:pPr>
      <w:r>
        <w:rPr>
          <w:rFonts w:cs="Arial"/>
          <w:szCs w:val="20"/>
        </w:rPr>
        <w:t>Unit OP2TK4462 – NSR permit 2933 removed.</w:t>
      </w:r>
    </w:p>
    <w:p w14:paraId="79344E67" w14:textId="7B4512FC" w:rsidR="00792E17" w:rsidRDefault="00792E17" w:rsidP="00004A46">
      <w:pPr>
        <w:pStyle w:val="ListParagraph"/>
        <w:numPr>
          <w:ilvl w:val="0"/>
          <w:numId w:val="25"/>
        </w:numPr>
        <w:rPr>
          <w:rFonts w:cs="Arial"/>
          <w:szCs w:val="20"/>
        </w:rPr>
      </w:pPr>
      <w:r>
        <w:rPr>
          <w:rFonts w:cs="Arial"/>
          <w:szCs w:val="20"/>
        </w:rPr>
        <w:t>Unit OP2TK4465 – PBRs 106.472 and 106.478 removed.</w:t>
      </w:r>
    </w:p>
    <w:p w14:paraId="3C5941C1" w14:textId="4CAA36C9" w:rsidR="00792E17" w:rsidRDefault="00792E17" w:rsidP="00004A46">
      <w:pPr>
        <w:pStyle w:val="ListParagraph"/>
        <w:numPr>
          <w:ilvl w:val="0"/>
          <w:numId w:val="25"/>
        </w:numPr>
        <w:rPr>
          <w:rFonts w:cs="Arial"/>
          <w:szCs w:val="20"/>
        </w:rPr>
      </w:pPr>
      <w:r>
        <w:rPr>
          <w:rFonts w:cs="Arial"/>
          <w:szCs w:val="20"/>
        </w:rPr>
        <w:t>Unit OP2TK4511 – PBRs 106.261, 106.262, and 106.472 removed.</w:t>
      </w:r>
    </w:p>
    <w:p w14:paraId="0374E10F" w14:textId="32D6A565" w:rsidR="00792E17" w:rsidRDefault="00792E17" w:rsidP="00004A46">
      <w:pPr>
        <w:pStyle w:val="ListParagraph"/>
        <w:numPr>
          <w:ilvl w:val="0"/>
          <w:numId w:val="25"/>
        </w:numPr>
        <w:rPr>
          <w:rFonts w:cs="Arial"/>
          <w:szCs w:val="20"/>
        </w:rPr>
      </w:pPr>
      <w:r>
        <w:rPr>
          <w:rFonts w:cs="Arial"/>
          <w:szCs w:val="20"/>
        </w:rPr>
        <w:t>Unit OP2TK48305 – PBR 106.472 removed.</w:t>
      </w:r>
    </w:p>
    <w:p w14:paraId="154F1726" w14:textId="0A3B9631" w:rsidR="00792E17" w:rsidRDefault="00792E17" w:rsidP="00004A46">
      <w:pPr>
        <w:pStyle w:val="ListParagraph"/>
        <w:numPr>
          <w:ilvl w:val="0"/>
          <w:numId w:val="25"/>
        </w:numPr>
        <w:rPr>
          <w:rFonts w:cs="Arial"/>
          <w:szCs w:val="20"/>
        </w:rPr>
      </w:pPr>
      <w:r>
        <w:rPr>
          <w:rFonts w:cs="Arial"/>
          <w:szCs w:val="20"/>
        </w:rPr>
        <w:t>Unit OP2TK4905 – PBR 106.472 removed.</w:t>
      </w:r>
    </w:p>
    <w:p w14:paraId="5E065DC1" w14:textId="54A95A1F" w:rsidR="00792E17" w:rsidRDefault="00792E17" w:rsidP="00004A46">
      <w:pPr>
        <w:pStyle w:val="ListParagraph"/>
        <w:numPr>
          <w:ilvl w:val="0"/>
          <w:numId w:val="25"/>
        </w:numPr>
        <w:rPr>
          <w:rFonts w:cs="Arial"/>
          <w:szCs w:val="20"/>
        </w:rPr>
      </w:pPr>
      <w:r>
        <w:rPr>
          <w:rFonts w:cs="Arial"/>
          <w:szCs w:val="20"/>
        </w:rPr>
        <w:t>Unit OP2TK4917 – PBRs 106.261 and 106.262 removed.</w:t>
      </w:r>
    </w:p>
    <w:p w14:paraId="30C097D5" w14:textId="0139E4E0" w:rsidR="00792E17" w:rsidRDefault="00792E17" w:rsidP="00004A46">
      <w:pPr>
        <w:pStyle w:val="ListParagraph"/>
        <w:numPr>
          <w:ilvl w:val="0"/>
          <w:numId w:val="25"/>
        </w:numPr>
        <w:rPr>
          <w:rFonts w:cs="Arial"/>
          <w:szCs w:val="20"/>
        </w:rPr>
      </w:pPr>
      <w:r>
        <w:rPr>
          <w:rFonts w:cs="Arial"/>
          <w:szCs w:val="20"/>
        </w:rPr>
        <w:t>Unit WASTEWATER – PBR registration 163742 removed for PBRs 106.261 and 106.262.</w:t>
      </w:r>
    </w:p>
    <w:p w14:paraId="27E4FFFE" w14:textId="246B1B4B" w:rsidR="00792E17" w:rsidRDefault="00792E17" w:rsidP="00004A46">
      <w:pPr>
        <w:pStyle w:val="ListParagraph"/>
        <w:numPr>
          <w:ilvl w:val="0"/>
          <w:numId w:val="25"/>
        </w:numPr>
        <w:rPr>
          <w:rFonts w:cs="Arial"/>
          <w:szCs w:val="20"/>
        </w:rPr>
      </w:pPr>
      <w:r>
        <w:rPr>
          <w:rFonts w:cs="Arial"/>
          <w:szCs w:val="20"/>
        </w:rPr>
        <w:t>Unit ZMSZZBLAST – New unit added with PBR registration 54098 for PBR 106.452.</w:t>
      </w:r>
    </w:p>
    <w:p w14:paraId="5236DA38" w14:textId="418E2538" w:rsidR="00792E17" w:rsidRDefault="00792E17" w:rsidP="00004A46">
      <w:pPr>
        <w:pStyle w:val="ListParagraph"/>
        <w:numPr>
          <w:ilvl w:val="0"/>
          <w:numId w:val="25"/>
        </w:numPr>
        <w:rPr>
          <w:rFonts w:cs="Arial"/>
          <w:szCs w:val="20"/>
        </w:rPr>
      </w:pPr>
      <w:r>
        <w:rPr>
          <w:rFonts w:cs="Arial"/>
          <w:szCs w:val="20"/>
        </w:rPr>
        <w:t>Unit OP1DM3530 – NSR permits 1768, PSDTX1272, and N142M1 removed; PBR 106.472 added.</w:t>
      </w:r>
    </w:p>
    <w:p w14:paraId="1FEB18BA" w14:textId="0C3DAE76" w:rsidR="00792E17" w:rsidRDefault="00792E17" w:rsidP="00004A46">
      <w:pPr>
        <w:pStyle w:val="ListParagraph"/>
        <w:numPr>
          <w:ilvl w:val="0"/>
          <w:numId w:val="25"/>
        </w:numPr>
        <w:rPr>
          <w:rFonts w:cs="Arial"/>
          <w:szCs w:val="20"/>
        </w:rPr>
      </w:pPr>
      <w:r>
        <w:rPr>
          <w:rFonts w:cs="Arial"/>
          <w:szCs w:val="20"/>
        </w:rPr>
        <w:t>Unit OP2SMLTK02 – NSR permits 2933, PSDTX1270, and N140M1 removed; PBR 106.472 added.</w:t>
      </w:r>
    </w:p>
    <w:p w14:paraId="72451A9A" w14:textId="29EBDE1D" w:rsidR="00792E17" w:rsidRDefault="00792E17" w:rsidP="00004A46">
      <w:pPr>
        <w:pStyle w:val="ListParagraph"/>
        <w:numPr>
          <w:ilvl w:val="0"/>
          <w:numId w:val="25"/>
        </w:numPr>
        <w:rPr>
          <w:rFonts w:cs="Arial"/>
          <w:szCs w:val="20"/>
        </w:rPr>
      </w:pPr>
      <w:r>
        <w:rPr>
          <w:rFonts w:cs="Arial"/>
          <w:szCs w:val="20"/>
        </w:rPr>
        <w:lastRenderedPageBreak/>
        <w:t>Unit OP2SMLTK03 – NSR permits 2933, PSDTX1270, and N140M1 removed; PBR 106.472 added.</w:t>
      </w:r>
    </w:p>
    <w:p w14:paraId="2AAA45E5" w14:textId="12D4574E" w:rsidR="00792E17" w:rsidRDefault="00792E17" w:rsidP="00004A46">
      <w:pPr>
        <w:pStyle w:val="ListParagraph"/>
        <w:numPr>
          <w:ilvl w:val="0"/>
          <w:numId w:val="25"/>
        </w:numPr>
        <w:rPr>
          <w:rFonts w:cs="Arial"/>
          <w:szCs w:val="20"/>
        </w:rPr>
      </w:pPr>
      <w:r>
        <w:rPr>
          <w:rFonts w:cs="Arial"/>
          <w:szCs w:val="20"/>
        </w:rPr>
        <w:t>Unit OP2SMLTK10 – NSR permits 2933, PSDTX1270, and N140M1 removed; PBR 106.371 added.</w:t>
      </w:r>
    </w:p>
    <w:p w14:paraId="74FC2B60" w14:textId="50D0CDDF" w:rsidR="00792E17" w:rsidRDefault="00792E17" w:rsidP="00004A46">
      <w:pPr>
        <w:pStyle w:val="ListParagraph"/>
        <w:numPr>
          <w:ilvl w:val="0"/>
          <w:numId w:val="25"/>
        </w:numPr>
        <w:rPr>
          <w:rFonts w:cs="Arial"/>
          <w:szCs w:val="20"/>
        </w:rPr>
      </w:pPr>
      <w:r>
        <w:rPr>
          <w:rFonts w:cs="Arial"/>
          <w:szCs w:val="20"/>
        </w:rPr>
        <w:t>Unit OP2SMLTK13 – NSR permits 2933, PSDTX1270, and N140M1 removed; PBR 106.371 added.</w:t>
      </w:r>
    </w:p>
    <w:p w14:paraId="69D0C9AC" w14:textId="660B68AC" w:rsidR="00792E17" w:rsidRDefault="00792E17" w:rsidP="00004A46">
      <w:pPr>
        <w:pStyle w:val="ListParagraph"/>
        <w:numPr>
          <w:ilvl w:val="0"/>
          <w:numId w:val="25"/>
        </w:numPr>
        <w:rPr>
          <w:rFonts w:cs="Arial"/>
          <w:szCs w:val="20"/>
        </w:rPr>
      </w:pPr>
      <w:r>
        <w:rPr>
          <w:rFonts w:cs="Arial"/>
          <w:szCs w:val="20"/>
        </w:rPr>
        <w:t>Unit OP2SMLTK15 – NSR permits 2933, PSDTX1270, and N140M1 removed; PBR 106.472 added.</w:t>
      </w:r>
    </w:p>
    <w:p w14:paraId="5810D924" w14:textId="32D09261" w:rsidR="00792E17" w:rsidRDefault="00792E17" w:rsidP="00004A46">
      <w:pPr>
        <w:pStyle w:val="ListParagraph"/>
        <w:numPr>
          <w:ilvl w:val="0"/>
          <w:numId w:val="25"/>
        </w:numPr>
        <w:rPr>
          <w:rFonts w:cs="Arial"/>
          <w:szCs w:val="20"/>
        </w:rPr>
      </w:pPr>
      <w:r>
        <w:rPr>
          <w:rFonts w:cs="Arial"/>
          <w:szCs w:val="20"/>
        </w:rPr>
        <w:t>Unit OP2SMLTK16 – NSR permits 2933, PSDTX1270, and N140M1 removed; PBR 106.472 added.</w:t>
      </w:r>
    </w:p>
    <w:p w14:paraId="5019D9CA" w14:textId="437A3E23" w:rsidR="00792E17" w:rsidRDefault="00792E17" w:rsidP="00004A46">
      <w:pPr>
        <w:pStyle w:val="ListParagraph"/>
        <w:numPr>
          <w:ilvl w:val="0"/>
          <w:numId w:val="25"/>
        </w:numPr>
        <w:rPr>
          <w:rFonts w:cs="Arial"/>
          <w:szCs w:val="20"/>
        </w:rPr>
      </w:pPr>
      <w:r>
        <w:rPr>
          <w:rFonts w:cs="Arial"/>
          <w:szCs w:val="20"/>
        </w:rPr>
        <w:t>Unit OP1SMLTK10 – New unit added with NSR permits 1768, PSDTX1272, and N142M1.</w:t>
      </w:r>
    </w:p>
    <w:p w14:paraId="1BF18BAD" w14:textId="10DC167B" w:rsidR="00792E17" w:rsidRDefault="00792E17" w:rsidP="00004A46">
      <w:pPr>
        <w:pStyle w:val="ListParagraph"/>
        <w:numPr>
          <w:ilvl w:val="0"/>
          <w:numId w:val="25"/>
        </w:numPr>
        <w:rPr>
          <w:rFonts w:cs="Arial"/>
          <w:szCs w:val="20"/>
        </w:rPr>
      </w:pPr>
      <w:r>
        <w:rPr>
          <w:rFonts w:cs="Arial"/>
          <w:szCs w:val="20"/>
        </w:rPr>
        <w:t>Unit OP1CT3811 – NSR permit 163917 added.</w:t>
      </w:r>
    </w:p>
    <w:p w14:paraId="37BE9377" w14:textId="1AC8BF46" w:rsidR="00792E17" w:rsidRDefault="00792E17" w:rsidP="00004A46">
      <w:pPr>
        <w:pStyle w:val="ListParagraph"/>
        <w:numPr>
          <w:ilvl w:val="0"/>
          <w:numId w:val="25"/>
        </w:numPr>
        <w:rPr>
          <w:rFonts w:cs="Arial"/>
          <w:szCs w:val="20"/>
        </w:rPr>
      </w:pPr>
      <w:r>
        <w:rPr>
          <w:rFonts w:cs="Arial"/>
          <w:szCs w:val="20"/>
        </w:rPr>
        <w:t>Unit OP2CT4811 – NSR permit 163018 added.</w:t>
      </w:r>
    </w:p>
    <w:p w14:paraId="22DB5742" w14:textId="5BA3AAD0" w:rsidR="00792E17" w:rsidRDefault="00792E17" w:rsidP="00004A46">
      <w:pPr>
        <w:pStyle w:val="ListParagraph"/>
        <w:numPr>
          <w:ilvl w:val="0"/>
          <w:numId w:val="25"/>
        </w:numPr>
        <w:rPr>
          <w:rFonts w:cs="Arial"/>
          <w:szCs w:val="20"/>
        </w:rPr>
      </w:pPr>
      <w:r>
        <w:rPr>
          <w:rFonts w:cs="Arial"/>
          <w:szCs w:val="20"/>
        </w:rPr>
        <w:t>Unit MEOH7001 – NSR permit 172596 added.</w:t>
      </w:r>
    </w:p>
    <w:p w14:paraId="2130D699" w14:textId="06354CEC" w:rsidR="00792E17" w:rsidRDefault="00792E17" w:rsidP="00004A46">
      <w:pPr>
        <w:pStyle w:val="ListParagraph"/>
        <w:numPr>
          <w:ilvl w:val="0"/>
          <w:numId w:val="25"/>
        </w:numPr>
        <w:rPr>
          <w:rFonts w:cs="Arial"/>
          <w:szCs w:val="20"/>
        </w:rPr>
      </w:pPr>
      <w:r>
        <w:rPr>
          <w:rFonts w:cs="Arial"/>
          <w:szCs w:val="20"/>
        </w:rPr>
        <w:t>Unit SITESMLTKHCL – New unit added with PBR 106.474,</w:t>
      </w:r>
    </w:p>
    <w:p w14:paraId="0B1141C6" w14:textId="07217D06" w:rsidR="00792E17" w:rsidRDefault="00792E17" w:rsidP="00004A46">
      <w:pPr>
        <w:pStyle w:val="ListParagraph"/>
        <w:numPr>
          <w:ilvl w:val="0"/>
          <w:numId w:val="25"/>
        </w:numPr>
        <w:rPr>
          <w:rFonts w:cs="Arial"/>
          <w:szCs w:val="20"/>
        </w:rPr>
      </w:pPr>
      <w:r>
        <w:rPr>
          <w:rFonts w:cs="Arial"/>
          <w:szCs w:val="20"/>
        </w:rPr>
        <w:t>Units SITETKGAS01, SITETKGAS02, SITETKGAS03, SITETKGAS05, SITETKGAS06 – New units added with PBR 106.478.</w:t>
      </w:r>
    </w:p>
    <w:p w14:paraId="5F994EE6" w14:textId="2B5B567E" w:rsidR="00792E17" w:rsidRDefault="00792E17" w:rsidP="00792E17">
      <w:pPr>
        <w:pStyle w:val="ListParagraph"/>
        <w:numPr>
          <w:ilvl w:val="0"/>
          <w:numId w:val="25"/>
        </w:numPr>
        <w:rPr>
          <w:rFonts w:cs="Arial"/>
          <w:szCs w:val="20"/>
        </w:rPr>
      </w:pPr>
      <w:r>
        <w:rPr>
          <w:rFonts w:cs="Arial"/>
          <w:szCs w:val="20"/>
        </w:rPr>
        <w:t>Units SITESMLTK01, SITESMLTK02, SITESMLTK03, SITESMLTK04, SITESMLTK05, SITESMLTK06, SITESMLTK07, SITESMKTK08, SITESMLTK09, SITESMLTK10, SITESMLTK11, SITESMLTK12, SITESMLTK13, SITESMLTK14, SITESMLTK15, SITESMLTK16, SITESMLTK17, SITESMLTK18, SITESMLTK19, SITESMLTK20, SITESMLTK21, SITESMLTK22, SITESMLTK23, SITESMLTK24, SITESMLTK25, SITESMLTK26, SITESMLTK27, SITESMLTK28, SITESMLTK29, SITESMLTK30, SITESMLTK31, SITESMLTK32, SITESMLTK33, SITESMLTK34, SITESMLTK35, SITESMLTK36, SITESMLTK37, SITESMLTK38, SITESMLTK39, SITESMLTK40, SITESMLTK41, SITESMLTK42, SITESMLTK43, SITESMLTK44, SITESMLTK45, SITESMLTK46, SITESMLTK47, SITESMLTK48, SITESMLTK49, SITESMLTK50, SITESMLTK51, SITESMLTK52, SITESMLTK53, SITESMLTK54, SITESMLTK55, SITESMLTK56, SITESMLTK57, SITESMLTK58, SITESMLTK59, SITESMLTK60, SITESMLTK61, SITESMLTK62, SITESMLTK63, SITESMLTK64, SITESMLTK65, SITESMLTK66, and SITESMLTK67 – New units added with PBR 106.472.</w:t>
      </w:r>
    </w:p>
    <w:p w14:paraId="49916808" w14:textId="5A6F4752" w:rsidR="00792E17" w:rsidRDefault="00792E17" w:rsidP="00792E17">
      <w:pPr>
        <w:pStyle w:val="ListParagraph"/>
        <w:numPr>
          <w:ilvl w:val="0"/>
          <w:numId w:val="25"/>
        </w:numPr>
        <w:rPr>
          <w:rFonts w:cs="Arial"/>
          <w:szCs w:val="20"/>
        </w:rPr>
      </w:pPr>
      <w:r>
        <w:rPr>
          <w:rFonts w:cs="Arial"/>
          <w:szCs w:val="20"/>
        </w:rPr>
        <w:t>Units SITECTTK01, SITECTTK02, SITECTTK03, SITECTTK04, SITECTTK05, SITECTTK06, SITECTTK07, SITECTTK08, SITECTTK09, SITECTTK10, SITECTTK11, SITECTTK12, SITECTTK13, SITECTTK14, SITECTTK15, SITECTTK16, SITECTTK17, SITECTTK18, SITECTTK19, SITECTTK20, SITECTTK21, SITECTTK22, SITECTTK23, SITECTTK24, and SITECTTK25 – New units added with PBR 106.371.</w:t>
      </w:r>
    </w:p>
    <w:p w14:paraId="50A143E4" w14:textId="5ACE5667" w:rsidR="00792E17" w:rsidRPr="00792E17" w:rsidRDefault="00792E17" w:rsidP="00792E17">
      <w:pPr>
        <w:pStyle w:val="ListParagraph"/>
        <w:numPr>
          <w:ilvl w:val="0"/>
          <w:numId w:val="25"/>
        </w:numPr>
        <w:rPr>
          <w:rFonts w:cs="Arial"/>
          <w:szCs w:val="20"/>
        </w:rPr>
      </w:pPr>
      <w:r>
        <w:rPr>
          <w:rFonts w:cs="Arial"/>
          <w:szCs w:val="20"/>
        </w:rPr>
        <w:t>Deleted emission units EC4PVJ316, EC4SMLTK05, EC4SMLTK09, EC4SMLTK14, ECUSMLTK03, ECUSMLTK15, ECUSMLTK16, ECUSMLTK18, ECUSMLTK19, ECUSMLTK20, ECUSMLTK22, ECUSMLTK23, ECUSMLTK24, ECUSMLTK26, ECUSMLTK29, ECUSMLTK30, ECUSMLTK40, ECUSMLTK41, MIPLDDM, MPBSMLTK02, MPBTRAILER, OP1SMLTK01, OP1SMLTK12, OP1SMLTK13, OP1TK3462, OP1TK3601, OP1TK38301, OP2SMLTK04, OP2TK4601, and SMLTANKS.</w:t>
      </w:r>
    </w:p>
    <w:p w14:paraId="372BD70E" w14:textId="091092DD" w:rsidR="00E3250C" w:rsidRPr="00E3250C" w:rsidRDefault="00E3250C" w:rsidP="00E3250C">
      <w:pPr>
        <w:pStyle w:val="ListParagraph"/>
        <w:numPr>
          <w:ilvl w:val="0"/>
          <w:numId w:val="26"/>
        </w:numPr>
        <w:rPr>
          <w:rFonts w:cs="Arial"/>
          <w:szCs w:val="20"/>
        </w:rPr>
      </w:pPr>
      <w:r>
        <w:rPr>
          <w:rFonts w:cs="Arial"/>
          <w:szCs w:val="20"/>
        </w:rPr>
        <w:t xml:space="preserve">Unit </w:t>
      </w:r>
      <w:r>
        <w:rPr>
          <w:color w:val="000000"/>
        </w:rPr>
        <w:t>EALTK33 – PBR registration 172784 added for PBRs 106.261 and 106.262.</w:t>
      </w:r>
    </w:p>
    <w:p w14:paraId="0ED86291" w14:textId="1CA9AAD7" w:rsidR="00E3250C" w:rsidRPr="00E3250C" w:rsidRDefault="00E3250C" w:rsidP="00E3250C">
      <w:pPr>
        <w:pStyle w:val="ListParagraph"/>
        <w:numPr>
          <w:ilvl w:val="0"/>
          <w:numId w:val="26"/>
        </w:numPr>
        <w:rPr>
          <w:rFonts w:cs="Arial"/>
          <w:szCs w:val="20"/>
        </w:rPr>
      </w:pPr>
      <w:r>
        <w:rPr>
          <w:color w:val="000000"/>
        </w:rPr>
        <w:t>Deleted emission unit MISDIESTKS.</w:t>
      </w:r>
    </w:p>
    <w:p w14:paraId="42EBD250" w14:textId="6EFE0CA2" w:rsidR="00E3250C" w:rsidRPr="00E3250C" w:rsidRDefault="00E3250C" w:rsidP="00E3250C">
      <w:pPr>
        <w:pStyle w:val="ListParagraph"/>
        <w:numPr>
          <w:ilvl w:val="0"/>
          <w:numId w:val="26"/>
        </w:numPr>
        <w:rPr>
          <w:rFonts w:cs="Arial"/>
          <w:szCs w:val="20"/>
        </w:rPr>
      </w:pPr>
      <w:r>
        <w:rPr>
          <w:color w:val="000000"/>
        </w:rPr>
        <w:t>Unit SITEMSS – New unit added with PBR 106.263.</w:t>
      </w:r>
    </w:p>
    <w:p w14:paraId="25D68019" w14:textId="3CF439E1" w:rsidR="00E3250C" w:rsidRPr="00E3250C" w:rsidRDefault="00E3250C" w:rsidP="00E3250C">
      <w:pPr>
        <w:pStyle w:val="ListParagraph"/>
        <w:numPr>
          <w:ilvl w:val="0"/>
          <w:numId w:val="26"/>
        </w:numPr>
        <w:rPr>
          <w:rFonts w:cs="Arial"/>
          <w:szCs w:val="20"/>
        </w:rPr>
      </w:pPr>
      <w:r>
        <w:rPr>
          <w:color w:val="000000"/>
        </w:rPr>
        <w:t>Unit SITEMACH – New unit added with PBR 106.265.</w:t>
      </w:r>
    </w:p>
    <w:p w14:paraId="1449FA5F" w14:textId="6F845FCD" w:rsidR="00E3250C" w:rsidRPr="00E3250C" w:rsidRDefault="00E3250C" w:rsidP="00E3250C">
      <w:pPr>
        <w:pStyle w:val="ListParagraph"/>
        <w:numPr>
          <w:ilvl w:val="0"/>
          <w:numId w:val="26"/>
        </w:numPr>
        <w:rPr>
          <w:rFonts w:cs="Arial"/>
          <w:szCs w:val="20"/>
        </w:rPr>
      </w:pPr>
      <w:r>
        <w:rPr>
          <w:color w:val="000000"/>
        </w:rPr>
        <w:t>Unit SITEFUEL – New unit added with PBR 106.412.</w:t>
      </w:r>
    </w:p>
    <w:sectPr w:rsidR="00E3250C" w:rsidRPr="00E3250C" w:rsidSect="00917B86">
      <w:headerReference w:type="even" r:id="rId22"/>
      <w:headerReference w:type="default" r:id="rId23"/>
      <w:headerReference w:type="first" r:id="rId24"/>
      <w:type w:val="continuous"/>
      <w:pgSz w:w="12240" w:h="15838" w:code="1"/>
      <w:pgMar w:top="1440" w:right="1440" w:bottom="720" w:left="1440" w:header="144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C6C1DB" w14:textId="77777777" w:rsidR="00486025" w:rsidRDefault="00486025">
      <w:r>
        <w:separator/>
      </w:r>
    </w:p>
  </w:endnote>
  <w:endnote w:type="continuationSeparator" w:id="0">
    <w:p w14:paraId="5A6A9528" w14:textId="77777777" w:rsidR="00486025" w:rsidRDefault="004860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Bright">
    <w:panose1 w:val="020406020505050203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B45DE7" w14:textId="77777777" w:rsidR="00A0467D" w:rsidRPr="00095CE7" w:rsidRDefault="00A0467D" w:rsidP="00095CE7">
    <w:pPr>
      <w:pStyle w:val="AgencyFooter"/>
    </w:pPr>
    <w:r w:rsidRPr="00095CE7">
      <w:t xml:space="preserve">P.O. Box 13087   </w:t>
    </w:r>
    <w:r w:rsidRPr="00BB479B">
      <w:rPr>
        <w:rFonts w:ascii="Arial" w:hAnsi="Arial" w:cs="Arial"/>
        <w:sz w:val="20"/>
      </w:rPr>
      <w:t>•</w:t>
    </w:r>
    <w:r w:rsidRPr="00095CE7">
      <w:t xml:space="preserve">   Austin, Texas 78711-3087   </w:t>
    </w:r>
    <w:r w:rsidRPr="00CA559D">
      <w:rPr>
        <w:rFonts w:ascii="Arial" w:hAnsi="Arial" w:cs="Arial"/>
        <w:sz w:val="20"/>
      </w:rPr>
      <w:t>•</w:t>
    </w:r>
    <w:r w:rsidRPr="00095CE7">
      <w:t xml:space="preserve">   512-239-1000   </w:t>
    </w:r>
    <w:r w:rsidRPr="00BB479B">
      <w:rPr>
        <w:rFonts w:ascii="Arial" w:hAnsi="Arial" w:cs="Arial"/>
        <w:sz w:val="20"/>
      </w:rPr>
      <w:t>•</w:t>
    </w:r>
    <w:r w:rsidRPr="00095CE7">
      <w:t xml:space="preserve">   tceq.texas.gov</w:t>
    </w:r>
  </w:p>
  <w:p w14:paraId="51834F11" w14:textId="77777777" w:rsidR="00A0467D" w:rsidRPr="00095CE7" w:rsidRDefault="00A0467D" w:rsidP="00095CE7">
    <w:pPr>
      <w:pStyle w:val="AgencyFooter2"/>
    </w:pPr>
    <w:r w:rsidRPr="00095CE7">
      <w:t>How is our customer service?     tceq.texas.gov/</w:t>
    </w:r>
    <w:proofErr w:type="spellStart"/>
    <w:r w:rsidRPr="00095CE7">
      <w:t>customersurvey</w:t>
    </w:r>
    <w:proofErr w:type="spellEnd"/>
  </w:p>
  <w:p w14:paraId="357D2B99" w14:textId="77777777" w:rsidR="00A0467D" w:rsidRPr="00095CE7" w:rsidRDefault="00A0467D" w:rsidP="00095CE7">
    <w:pPr>
      <w:pStyle w:val="AgencyFooter3"/>
    </w:pPr>
    <w:r w:rsidRPr="00095CE7">
      <w:t xml:space="preserve">printed on recycled </w:t>
    </w:r>
    <w:proofErr w:type="gramStart"/>
    <w:r w:rsidRPr="00095CE7">
      <w:t>paper</w:t>
    </w:r>
    <w:proofErr w:type="gramEnd"/>
  </w:p>
  <w:p w14:paraId="1DFE600E" w14:textId="77777777" w:rsidR="00725612" w:rsidRPr="00F668F4" w:rsidRDefault="00725612" w:rsidP="00F668F4"/>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47439D" w14:textId="77777777" w:rsidR="00A0467D" w:rsidRPr="00095CE7" w:rsidRDefault="00D42A8F" w:rsidP="00095CE7">
    <w:pPr>
      <w:pStyle w:val="AgencyFooter"/>
    </w:pPr>
    <w:r>
      <w:fldChar w:fldCharType="begin"/>
    </w:r>
    <w:r>
      <w:instrText xml:space="preserve"> INCLUDETEXT X:\\Macros\\Misc\\LetterHeadFooter.doc  \* MERGEFORMAT </w:instrText>
    </w:r>
    <w:r>
      <w:fldChar w:fldCharType="separate"/>
    </w:r>
    <w:r w:rsidR="00A0467D" w:rsidRPr="00095CE7">
      <w:t xml:space="preserve">P.O. Box 13087   </w:t>
    </w:r>
    <w:r w:rsidR="00A0467D" w:rsidRPr="00A0467D">
      <w:t>•</w:t>
    </w:r>
    <w:r w:rsidR="00A0467D" w:rsidRPr="00095CE7">
      <w:t xml:space="preserve">   Austin, Texas 78711-3087   </w:t>
    </w:r>
    <w:r w:rsidR="00A0467D" w:rsidRPr="00A0467D">
      <w:t>•</w:t>
    </w:r>
    <w:r w:rsidR="00A0467D" w:rsidRPr="00095CE7">
      <w:t xml:space="preserve">   512-239-1000   </w:t>
    </w:r>
    <w:r w:rsidR="00A0467D" w:rsidRPr="00A0467D">
      <w:t>•</w:t>
    </w:r>
    <w:r w:rsidR="00A0467D" w:rsidRPr="00095CE7">
      <w:t xml:space="preserve">   </w:t>
    </w:r>
    <w:hyperlink r:id="rId1" w:history="1">
      <w:r w:rsidR="00A0467D" w:rsidRPr="00095CE7">
        <w:t>tceq.texas.gov</w:t>
      </w:r>
    </w:hyperlink>
  </w:p>
  <w:p w14:paraId="39F9A4FE" w14:textId="77777777" w:rsidR="00A0467D" w:rsidRPr="00095CE7" w:rsidRDefault="00A0467D" w:rsidP="00A0467D">
    <w:pPr>
      <w:pStyle w:val="AgencyFooter"/>
    </w:pPr>
    <w:r w:rsidRPr="00095CE7">
      <w:t>How is our customer service?     tceq.texas.gov/</w:t>
    </w:r>
    <w:proofErr w:type="spellStart"/>
    <w:r w:rsidRPr="00095CE7">
      <w:t>customersurvey</w:t>
    </w:r>
    <w:proofErr w:type="spellEnd"/>
  </w:p>
  <w:p w14:paraId="393B7EA3" w14:textId="77777777" w:rsidR="00A0467D" w:rsidRPr="00095CE7" w:rsidRDefault="00A0467D" w:rsidP="00A0467D">
    <w:pPr>
      <w:pStyle w:val="AgencyFooter"/>
    </w:pPr>
    <w:r w:rsidRPr="00095CE7">
      <w:t xml:space="preserve">printed on recycled </w:t>
    </w:r>
    <w:proofErr w:type="gramStart"/>
    <w:r w:rsidRPr="00095CE7">
      <w:t>paper</w:t>
    </w:r>
    <w:proofErr w:type="gramEnd"/>
  </w:p>
  <w:p w14:paraId="3A760F4D" w14:textId="77777777" w:rsidR="00725612" w:rsidRDefault="00D42A8F" w:rsidP="00ED2116">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EF4D8C" w14:textId="77777777" w:rsidR="00725612" w:rsidRDefault="00725612">
    <w:pPr>
      <w:jc w:val="both"/>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072452" w14:textId="77777777" w:rsidR="00725612" w:rsidRPr="00724059" w:rsidRDefault="00725612" w:rsidP="003E5C67">
    <w:pPr>
      <w:jc w:val="center"/>
      <w:rPr>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1B4F0F" w14:textId="77777777" w:rsidR="00486025" w:rsidRDefault="00486025">
      <w:r>
        <w:separator/>
      </w:r>
    </w:p>
  </w:footnote>
  <w:footnote w:type="continuationSeparator" w:id="0">
    <w:p w14:paraId="303F64E3" w14:textId="77777777" w:rsidR="00486025" w:rsidRDefault="0048602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52C423" w14:textId="307DDC57" w:rsidR="00B1540B" w:rsidRPr="00A85FC2" w:rsidRDefault="001F6AD6" w:rsidP="00DF682A">
    <w:pPr>
      <w:pStyle w:val="LetterheadNames"/>
    </w:pPr>
    <w:r>
      <w:pict w14:anchorId="5B9160B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45" type="#_x0000_t75" alt="TX-SEAL" style="position:absolute;left:0;text-align:left;margin-left:199.85pt;margin-top:-11.6pt;width:67.7pt;height:69.2pt;z-index:251885568;visibility:visible;mso-position-horizontal-relative:text;mso-position-vertical-relative:text">
          <v:imagedata r:id="rId1" o:title="TX-SEAL"/>
        </v:shape>
      </w:pict>
    </w:r>
    <w:r w:rsidR="00B1540B" w:rsidRPr="00B7611F">
      <w:t>Jon Niermann</w:t>
    </w:r>
    <w:r w:rsidR="00B1540B" w:rsidRPr="00A85FC2">
      <w:t xml:space="preserve">, </w:t>
    </w:r>
    <w:r w:rsidR="00B1540B" w:rsidRPr="009A3E9D">
      <w:rPr>
        <w:rStyle w:val="LetterheadNameTitleChar"/>
      </w:rPr>
      <w:t>Chairman</w:t>
    </w:r>
  </w:p>
  <w:p w14:paraId="583B412A" w14:textId="77777777" w:rsidR="00B1540B" w:rsidRDefault="00B1540B" w:rsidP="00DF682A">
    <w:pPr>
      <w:pStyle w:val="LetterheadNames"/>
      <w:rPr>
        <w:rStyle w:val="LetterheadNameTitleChar"/>
      </w:rPr>
    </w:pPr>
    <w:r w:rsidRPr="00B7611F">
      <w:t>Emily Lindley</w:t>
    </w:r>
    <w:r w:rsidRPr="00A85FC2">
      <w:t xml:space="preserve">, </w:t>
    </w:r>
    <w:r w:rsidRPr="00A85FC2">
      <w:rPr>
        <w:rStyle w:val="LetterheadNameTitleChar"/>
      </w:rPr>
      <w:t>Commissioner</w:t>
    </w:r>
  </w:p>
  <w:p w14:paraId="743FC8EA" w14:textId="77777777" w:rsidR="00B1540B" w:rsidRPr="00A85FC2" w:rsidRDefault="00B1540B" w:rsidP="00DF682A">
    <w:pPr>
      <w:pStyle w:val="LetterheadNames"/>
    </w:pPr>
    <w:r w:rsidRPr="002F0C19">
      <w:t xml:space="preserve">Bobby Janecka, </w:t>
    </w:r>
    <w:r w:rsidRPr="00DC1939">
      <w:rPr>
        <w:i/>
      </w:rPr>
      <w:t>Commissioner</w:t>
    </w:r>
  </w:p>
  <w:p w14:paraId="4E0B9EFC" w14:textId="77777777" w:rsidR="00B1540B" w:rsidRPr="00A85FC2" w:rsidRDefault="00B1540B" w:rsidP="00DF682A">
    <w:pPr>
      <w:pStyle w:val="LetterheadNames"/>
    </w:pPr>
    <w:r>
      <w:t>Kelly Keel</w:t>
    </w:r>
    <w:r w:rsidRPr="00A85FC2">
      <w:t xml:space="preserve">, </w:t>
    </w:r>
    <w:r w:rsidRPr="004840BF">
      <w:rPr>
        <w:rStyle w:val="LetterheadNameTitleChar"/>
      </w:rPr>
      <w:t>Interim Executive Director</w:t>
    </w:r>
  </w:p>
  <w:p w14:paraId="2EDF0BA1" w14:textId="77777777" w:rsidR="00B1540B" w:rsidRPr="003079D9" w:rsidRDefault="00B1540B" w:rsidP="00DF682A">
    <w:pPr>
      <w:pStyle w:val="LetterHeadTitle"/>
    </w:pPr>
    <w:r w:rsidRPr="003079D9">
      <w:t>Texas Commission on Environmental Quality</w:t>
    </w:r>
  </w:p>
  <w:p w14:paraId="3DCDF069" w14:textId="77777777" w:rsidR="00B1540B" w:rsidRDefault="00B1540B" w:rsidP="00DF682A">
    <w:pPr>
      <w:pStyle w:val="LetterheadSubheading"/>
    </w:pPr>
    <w:r w:rsidRPr="00E73ABD">
      <w:t xml:space="preserve">Protecting Texas by Reducing and Preventing </w:t>
    </w:r>
    <w:r w:rsidRPr="00B242EB">
      <w:t>Pollution</w:t>
    </w:r>
  </w:p>
  <w:p w14:paraId="208CCC94" w14:textId="77777777" w:rsidR="00725612" w:rsidRPr="00F668F4" w:rsidRDefault="00725612" w:rsidP="00F668F4">
    <w:pPr>
      <w:rPr>
        <w:szCs w:val="23"/>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638AF7" w14:textId="2C421BFC" w:rsidR="00B1540B" w:rsidRPr="00A85FC2" w:rsidRDefault="00D42A8F" w:rsidP="00DF682A">
    <w:pPr>
      <w:pStyle w:val="LetterheadNames"/>
    </w:pPr>
    <w:r>
      <w:fldChar w:fldCharType="begin"/>
    </w:r>
    <w:r>
      <w:instrText xml:space="preserve"> INCLUDETEXT X:\\Macros\\Misc\\LetterHeadHeader.doc  </w:instrText>
    </w:r>
    <w:r>
      <w:fldChar w:fldCharType="separate"/>
    </w:r>
    <w:r w:rsidR="001F6AD6">
      <w:pict w14:anchorId="73375A4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53" type="#_x0000_t75" alt="TX-SEAL" style="position:absolute;left:0;text-align:left;margin-left:199.85pt;margin-top:-11.6pt;width:67.7pt;height:69.2pt;z-index:251901952;visibility:visible;mso-position-horizontal-relative:text;mso-position-vertical-relative:text">
          <v:imagedata r:id="rId1" o:title="TX-SEAL"/>
        </v:shape>
      </w:pict>
    </w:r>
    <w:r w:rsidR="00B1540B" w:rsidRPr="00B7611F">
      <w:t>Jon Niermann</w:t>
    </w:r>
    <w:r w:rsidR="00B1540B" w:rsidRPr="00A85FC2">
      <w:t xml:space="preserve">, </w:t>
    </w:r>
    <w:r w:rsidR="00B1540B" w:rsidRPr="009A3E9D">
      <w:rPr>
        <w:rStyle w:val="LetterheadNameTitleChar"/>
      </w:rPr>
      <w:t>Chairman</w:t>
    </w:r>
  </w:p>
  <w:p w14:paraId="0ED6FA7A" w14:textId="77777777" w:rsidR="00B1540B" w:rsidRDefault="00B1540B" w:rsidP="00DF682A">
    <w:pPr>
      <w:pStyle w:val="LetterheadNames"/>
      <w:rPr>
        <w:rStyle w:val="LetterheadNameTitleChar"/>
      </w:rPr>
    </w:pPr>
    <w:r w:rsidRPr="00B7611F">
      <w:t>Emily Lindley</w:t>
    </w:r>
    <w:r w:rsidRPr="00A85FC2">
      <w:t xml:space="preserve">, </w:t>
    </w:r>
    <w:r w:rsidRPr="00A85FC2">
      <w:rPr>
        <w:rStyle w:val="LetterheadNameTitleChar"/>
      </w:rPr>
      <w:t>Commissioner</w:t>
    </w:r>
  </w:p>
  <w:p w14:paraId="6853DE81" w14:textId="77777777" w:rsidR="00B1540B" w:rsidRPr="00A85FC2" w:rsidRDefault="00B1540B" w:rsidP="00DF682A">
    <w:pPr>
      <w:pStyle w:val="LetterheadNames"/>
    </w:pPr>
    <w:r w:rsidRPr="002F0C19">
      <w:t xml:space="preserve">Bobby Janecka, </w:t>
    </w:r>
    <w:r w:rsidRPr="00DC1939">
      <w:rPr>
        <w:i/>
      </w:rPr>
      <w:t>Commissioner</w:t>
    </w:r>
  </w:p>
  <w:p w14:paraId="748BDFF0" w14:textId="77777777" w:rsidR="00B1540B" w:rsidRPr="00A85FC2" w:rsidRDefault="00B1540B" w:rsidP="00DF682A">
    <w:pPr>
      <w:pStyle w:val="LetterheadNames"/>
    </w:pPr>
    <w:r>
      <w:t>Kelly Keel</w:t>
    </w:r>
    <w:r w:rsidRPr="00A85FC2">
      <w:t xml:space="preserve">, </w:t>
    </w:r>
    <w:r w:rsidRPr="004840BF">
      <w:rPr>
        <w:rStyle w:val="LetterheadNameTitleChar"/>
      </w:rPr>
      <w:t>Interim Executive Director</w:t>
    </w:r>
  </w:p>
  <w:p w14:paraId="351AFBAA" w14:textId="77777777" w:rsidR="00B1540B" w:rsidRPr="003079D9" w:rsidRDefault="00B1540B" w:rsidP="00DF682A">
    <w:pPr>
      <w:pStyle w:val="LetterHeadTitle"/>
    </w:pPr>
    <w:r w:rsidRPr="003079D9">
      <w:t>Texas Commission on Environmental Quality</w:t>
    </w:r>
  </w:p>
  <w:p w14:paraId="67357DCD" w14:textId="77777777" w:rsidR="00B1540B" w:rsidRDefault="00B1540B" w:rsidP="00DF682A">
    <w:pPr>
      <w:pStyle w:val="LetterheadSubheading"/>
    </w:pPr>
    <w:r w:rsidRPr="00E73ABD">
      <w:t xml:space="preserve">Protecting Texas by Reducing and Preventing </w:t>
    </w:r>
    <w:r w:rsidRPr="00B242EB">
      <w:t>Pollution</w:t>
    </w:r>
  </w:p>
  <w:p w14:paraId="0A280189" w14:textId="77777777" w:rsidR="00725612" w:rsidRPr="00ED2116" w:rsidRDefault="00D42A8F">
    <w:pPr>
      <w:rPr>
        <w:szCs w:val="20"/>
      </w:rPr>
    </w:pPr>
    <w: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35E2EC" w14:textId="6AA0BAAC" w:rsidR="00C94E8A" w:rsidRDefault="00C94E8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DA8B96" w14:textId="33265AF0" w:rsidR="00725612" w:rsidRDefault="00286734">
    <w:r w:rsidRPr="00286734">
      <w:rPr>
        <w:color w:val="000000"/>
      </w:rPr>
      <w:t>Mr. Jeffrey Robinson</w:t>
    </w:r>
  </w:p>
  <w:p w14:paraId="0229D2F6" w14:textId="77777777" w:rsidR="00725612" w:rsidRDefault="00725612">
    <w:pPr>
      <w:rPr>
        <w:rStyle w:val="PageNumber"/>
      </w:rPr>
    </w:pPr>
    <w:r>
      <w:t xml:space="preserve">Page </w:t>
    </w:r>
    <w:r>
      <w:rPr>
        <w:rStyle w:val="PageNumber"/>
      </w:rPr>
      <w:fldChar w:fldCharType="begin"/>
    </w:r>
    <w:r>
      <w:rPr>
        <w:rStyle w:val="PageNumber"/>
      </w:rPr>
      <w:instrText xml:space="preserve"> PAGE </w:instrText>
    </w:r>
    <w:r>
      <w:rPr>
        <w:rStyle w:val="PageNumber"/>
      </w:rPr>
      <w:fldChar w:fldCharType="separate"/>
    </w:r>
    <w:r w:rsidR="00EF0A63">
      <w:rPr>
        <w:rStyle w:val="PageNumber"/>
        <w:noProof/>
      </w:rPr>
      <w:t>2</w:t>
    </w:r>
    <w:r>
      <w:rPr>
        <w:rStyle w:val="PageNumber"/>
      </w:rPr>
      <w:fldChar w:fldCharType="end"/>
    </w:r>
  </w:p>
  <w:p w14:paraId="198ED633" w14:textId="182EB77A" w:rsidR="00725612" w:rsidRDefault="00B6492F">
    <w:r>
      <w:t>October 23</w:t>
    </w:r>
    <w:r w:rsidR="00BB3ED9">
      <w:t>, 2023</w:t>
    </w:r>
  </w:p>
  <w:p w14:paraId="17BC2A2A" w14:textId="77777777" w:rsidR="00725612" w:rsidRDefault="00725612"/>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E1FD73" w14:textId="677ABC8F" w:rsidR="00C94E8A" w:rsidRDefault="00C94E8A">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A9BA9E" w14:textId="55FA87C8" w:rsidR="00C94E8A" w:rsidRDefault="00C94E8A">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E32905" w14:textId="0737DD20" w:rsidR="00725612" w:rsidRDefault="00725612"/>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9610CD" w14:textId="617B65BA" w:rsidR="00C94E8A" w:rsidRDefault="00C94E8A">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27B6D0" w14:textId="54992722" w:rsidR="00C94E8A" w:rsidRDefault="00C94E8A">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351DD8" w14:textId="127F3612" w:rsidR="00725612" w:rsidRDefault="00725612">
    <w:pPr>
      <w:rPr>
        <w:bCs/>
      </w:rPr>
    </w:pPr>
    <w:r w:rsidRPr="002C7CC9">
      <w:rPr>
        <w:bCs/>
      </w:rPr>
      <w:t>EXECUTIVE DIRECTOR’S RESPONSE TO EPA OBJECTION</w:t>
    </w:r>
  </w:p>
  <w:p w14:paraId="09C6BB78" w14:textId="77777777" w:rsidR="00725612" w:rsidRDefault="00725612">
    <w:pPr>
      <w:rPr>
        <w:bCs/>
      </w:rPr>
    </w:pPr>
    <w:r>
      <w:rPr>
        <w:bCs/>
      </w:rPr>
      <w:t xml:space="preserve">Permit Number </w:t>
    </w:r>
    <w:r w:rsidR="00BB3ED9">
      <w:rPr>
        <w:bCs/>
      </w:rPr>
      <w:t>O1426</w:t>
    </w:r>
  </w:p>
  <w:p w14:paraId="28128F76" w14:textId="77777777" w:rsidR="00725612" w:rsidRDefault="00725612">
    <w:pPr>
      <w:rPr>
        <w:rStyle w:val="PageNumber"/>
      </w:rPr>
    </w:pPr>
    <w:r>
      <w:rPr>
        <w:bCs/>
      </w:rPr>
      <w:t xml:space="preserve">Page </w:t>
    </w: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p w14:paraId="6B16636D" w14:textId="77777777" w:rsidR="00725612" w:rsidRDefault="00725612"/>
  <w:p w14:paraId="54F14A54" w14:textId="77777777" w:rsidR="00725612" w:rsidRPr="002C7CC9" w:rsidRDefault="00725612"/>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948AC9" w14:textId="052AC376" w:rsidR="00C94E8A" w:rsidRDefault="00C94E8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65C7F73"/>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BC5533FC"/>
    <w:multiLevelType w:val="hybridMultilevel"/>
    <w:tmpl w:val="6E2E508E"/>
    <w:lvl w:ilvl="0" w:tplc="FFFFFFFF">
      <w:start w:val="1"/>
      <w:numFmt w:val="bullet"/>
      <w:lvlText w:val="•"/>
      <w:lvlJc w:val="left"/>
    </w:lvl>
    <w:lvl w:ilvl="1" w:tplc="04090001">
      <w:start w:val="1"/>
      <w:numFmt w:val="bullet"/>
      <w:lvlText w:val=""/>
      <w:lvlJc w:val="left"/>
      <w:pPr>
        <w:ind w:left="720" w:hanging="360"/>
      </w:pPr>
      <w:rPr>
        <w:rFonts w:ascii="Symbol" w:hAnsi="Symbol" w:hint="default"/>
      </w:r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F911A404"/>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FFFFFF7C"/>
    <w:multiLevelType w:val="singleLevel"/>
    <w:tmpl w:val="2DAA52FC"/>
    <w:lvl w:ilvl="0">
      <w:start w:val="1"/>
      <w:numFmt w:val="decimal"/>
      <w:lvlText w:val="%1."/>
      <w:lvlJc w:val="left"/>
      <w:pPr>
        <w:tabs>
          <w:tab w:val="num" w:pos="1800"/>
        </w:tabs>
        <w:ind w:left="1800" w:hanging="360"/>
      </w:pPr>
    </w:lvl>
  </w:abstractNum>
  <w:abstractNum w:abstractNumId="4" w15:restartNumberingAfterBreak="0">
    <w:nsid w:val="FFFFFF7D"/>
    <w:multiLevelType w:val="singleLevel"/>
    <w:tmpl w:val="22568C1A"/>
    <w:lvl w:ilvl="0">
      <w:start w:val="1"/>
      <w:numFmt w:val="decimal"/>
      <w:lvlText w:val="%1."/>
      <w:lvlJc w:val="left"/>
      <w:pPr>
        <w:tabs>
          <w:tab w:val="num" w:pos="1440"/>
        </w:tabs>
        <w:ind w:left="1440" w:hanging="360"/>
      </w:pPr>
    </w:lvl>
  </w:abstractNum>
  <w:abstractNum w:abstractNumId="5" w15:restartNumberingAfterBreak="0">
    <w:nsid w:val="FFFFFF7E"/>
    <w:multiLevelType w:val="singleLevel"/>
    <w:tmpl w:val="CE788334"/>
    <w:lvl w:ilvl="0">
      <w:start w:val="1"/>
      <w:numFmt w:val="decimal"/>
      <w:lvlText w:val="%1."/>
      <w:lvlJc w:val="left"/>
      <w:pPr>
        <w:tabs>
          <w:tab w:val="num" w:pos="1080"/>
        </w:tabs>
        <w:ind w:left="1080" w:hanging="360"/>
      </w:pPr>
    </w:lvl>
  </w:abstractNum>
  <w:abstractNum w:abstractNumId="6" w15:restartNumberingAfterBreak="0">
    <w:nsid w:val="FFFFFF7F"/>
    <w:multiLevelType w:val="singleLevel"/>
    <w:tmpl w:val="6AFA569A"/>
    <w:lvl w:ilvl="0">
      <w:start w:val="1"/>
      <w:numFmt w:val="decimal"/>
      <w:lvlText w:val="%1."/>
      <w:lvlJc w:val="left"/>
      <w:pPr>
        <w:tabs>
          <w:tab w:val="num" w:pos="720"/>
        </w:tabs>
        <w:ind w:left="720" w:hanging="360"/>
      </w:pPr>
    </w:lvl>
  </w:abstractNum>
  <w:abstractNum w:abstractNumId="7" w15:restartNumberingAfterBreak="0">
    <w:nsid w:val="FFFFFF80"/>
    <w:multiLevelType w:val="singleLevel"/>
    <w:tmpl w:val="DD62868C"/>
    <w:lvl w:ilvl="0">
      <w:start w:val="1"/>
      <w:numFmt w:val="bullet"/>
      <w:lvlText w:val=""/>
      <w:lvlJc w:val="left"/>
      <w:pPr>
        <w:tabs>
          <w:tab w:val="num" w:pos="1800"/>
        </w:tabs>
        <w:ind w:left="1800" w:hanging="360"/>
      </w:pPr>
      <w:rPr>
        <w:rFonts w:ascii="Symbol" w:hAnsi="Symbol" w:hint="default"/>
      </w:rPr>
    </w:lvl>
  </w:abstractNum>
  <w:abstractNum w:abstractNumId="8" w15:restartNumberingAfterBreak="0">
    <w:nsid w:val="FFFFFF81"/>
    <w:multiLevelType w:val="singleLevel"/>
    <w:tmpl w:val="A6B628DC"/>
    <w:lvl w:ilvl="0">
      <w:start w:val="1"/>
      <w:numFmt w:val="bullet"/>
      <w:lvlText w:val=""/>
      <w:lvlJc w:val="left"/>
      <w:pPr>
        <w:tabs>
          <w:tab w:val="num" w:pos="1440"/>
        </w:tabs>
        <w:ind w:left="1440" w:hanging="360"/>
      </w:pPr>
      <w:rPr>
        <w:rFonts w:ascii="Symbol" w:hAnsi="Symbol" w:hint="default"/>
      </w:rPr>
    </w:lvl>
  </w:abstractNum>
  <w:abstractNum w:abstractNumId="9" w15:restartNumberingAfterBreak="0">
    <w:nsid w:val="FFFFFF82"/>
    <w:multiLevelType w:val="singleLevel"/>
    <w:tmpl w:val="1010B266"/>
    <w:lvl w:ilvl="0">
      <w:start w:val="1"/>
      <w:numFmt w:val="bullet"/>
      <w:lvlText w:val=""/>
      <w:lvlJc w:val="left"/>
      <w:pPr>
        <w:tabs>
          <w:tab w:val="num" w:pos="1080"/>
        </w:tabs>
        <w:ind w:left="1080" w:hanging="360"/>
      </w:pPr>
      <w:rPr>
        <w:rFonts w:ascii="Symbol" w:hAnsi="Symbol" w:hint="default"/>
      </w:rPr>
    </w:lvl>
  </w:abstractNum>
  <w:abstractNum w:abstractNumId="10" w15:restartNumberingAfterBreak="0">
    <w:nsid w:val="FFFFFF83"/>
    <w:multiLevelType w:val="singleLevel"/>
    <w:tmpl w:val="33F22E12"/>
    <w:lvl w:ilvl="0">
      <w:start w:val="1"/>
      <w:numFmt w:val="bullet"/>
      <w:lvlText w:val=""/>
      <w:lvlJc w:val="left"/>
      <w:pPr>
        <w:tabs>
          <w:tab w:val="num" w:pos="720"/>
        </w:tabs>
        <w:ind w:left="720" w:hanging="360"/>
      </w:pPr>
      <w:rPr>
        <w:rFonts w:ascii="Symbol" w:hAnsi="Symbol" w:hint="default"/>
      </w:rPr>
    </w:lvl>
  </w:abstractNum>
  <w:abstractNum w:abstractNumId="11" w15:restartNumberingAfterBreak="0">
    <w:nsid w:val="FFFFFF88"/>
    <w:multiLevelType w:val="singleLevel"/>
    <w:tmpl w:val="04EA003C"/>
    <w:lvl w:ilvl="0">
      <w:start w:val="1"/>
      <w:numFmt w:val="decimal"/>
      <w:lvlText w:val="%1."/>
      <w:lvlJc w:val="left"/>
      <w:pPr>
        <w:tabs>
          <w:tab w:val="num" w:pos="360"/>
        </w:tabs>
        <w:ind w:left="360" w:hanging="360"/>
      </w:pPr>
    </w:lvl>
  </w:abstractNum>
  <w:abstractNum w:abstractNumId="12" w15:restartNumberingAfterBreak="0">
    <w:nsid w:val="FFFFFF89"/>
    <w:multiLevelType w:val="singleLevel"/>
    <w:tmpl w:val="446688A8"/>
    <w:lvl w:ilvl="0">
      <w:start w:val="1"/>
      <w:numFmt w:val="bullet"/>
      <w:lvlText w:val=""/>
      <w:lvlJc w:val="left"/>
      <w:pPr>
        <w:tabs>
          <w:tab w:val="num" w:pos="360"/>
        </w:tabs>
        <w:ind w:left="360" w:hanging="360"/>
      </w:pPr>
      <w:rPr>
        <w:rFonts w:ascii="Symbol" w:hAnsi="Symbol" w:hint="default"/>
      </w:rPr>
    </w:lvl>
  </w:abstractNum>
  <w:abstractNum w:abstractNumId="13" w15:restartNumberingAfterBreak="0">
    <w:nsid w:val="087B0C2E"/>
    <w:multiLevelType w:val="hybridMultilevel"/>
    <w:tmpl w:val="D6F04E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7734C22"/>
    <w:multiLevelType w:val="hybridMultilevel"/>
    <w:tmpl w:val="DBC472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AAE5351"/>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15:restartNumberingAfterBreak="0">
    <w:nsid w:val="23CD202D"/>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7" w15:restartNumberingAfterBreak="0">
    <w:nsid w:val="2695521F"/>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8" w15:restartNumberingAfterBreak="0">
    <w:nsid w:val="2AFD688A"/>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9" w15:restartNumberingAfterBreak="0">
    <w:nsid w:val="2DB12041"/>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20" w15:restartNumberingAfterBreak="0">
    <w:nsid w:val="41A8152B"/>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21" w15:restartNumberingAfterBreak="0">
    <w:nsid w:val="484666A2"/>
    <w:multiLevelType w:val="hybridMultilevel"/>
    <w:tmpl w:val="E410EA4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96856D2"/>
    <w:multiLevelType w:val="hybridMultilevel"/>
    <w:tmpl w:val="E61A0E7A"/>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3" w15:restartNumberingAfterBreak="0">
    <w:nsid w:val="5BE51CDF"/>
    <w:multiLevelType w:val="hybridMultilevel"/>
    <w:tmpl w:val="8168FE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68F41C2"/>
    <w:multiLevelType w:val="hybridMultilevel"/>
    <w:tmpl w:val="DAFC72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982627D"/>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26" w15:restartNumberingAfterBreak="0">
    <w:nsid w:val="6A341A38"/>
    <w:multiLevelType w:val="hybridMultilevel"/>
    <w:tmpl w:val="39E8F1E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485506155">
    <w:abstractNumId w:val="16"/>
  </w:num>
  <w:num w:numId="2" w16cid:durableId="1771196857">
    <w:abstractNumId w:val="18"/>
  </w:num>
  <w:num w:numId="3" w16cid:durableId="711345769">
    <w:abstractNumId w:val="17"/>
  </w:num>
  <w:num w:numId="4" w16cid:durableId="740833736">
    <w:abstractNumId w:val="20"/>
  </w:num>
  <w:num w:numId="5" w16cid:durableId="369230416">
    <w:abstractNumId w:val="25"/>
  </w:num>
  <w:num w:numId="6" w16cid:durableId="354499704">
    <w:abstractNumId w:val="19"/>
  </w:num>
  <w:num w:numId="7" w16cid:durableId="1003438549">
    <w:abstractNumId w:val="12"/>
  </w:num>
  <w:num w:numId="8" w16cid:durableId="1765494762">
    <w:abstractNumId w:val="10"/>
  </w:num>
  <w:num w:numId="9" w16cid:durableId="543564686">
    <w:abstractNumId w:val="9"/>
  </w:num>
  <w:num w:numId="10" w16cid:durableId="1005936757">
    <w:abstractNumId w:val="8"/>
  </w:num>
  <w:num w:numId="11" w16cid:durableId="39865952">
    <w:abstractNumId w:val="7"/>
  </w:num>
  <w:num w:numId="12" w16cid:durableId="1810593253">
    <w:abstractNumId w:val="11"/>
  </w:num>
  <w:num w:numId="13" w16cid:durableId="1142306128">
    <w:abstractNumId w:val="6"/>
  </w:num>
  <w:num w:numId="14" w16cid:durableId="1732000249">
    <w:abstractNumId w:val="5"/>
  </w:num>
  <w:num w:numId="15" w16cid:durableId="310213679">
    <w:abstractNumId w:val="4"/>
  </w:num>
  <w:num w:numId="16" w16cid:durableId="1685592815">
    <w:abstractNumId w:val="3"/>
  </w:num>
  <w:num w:numId="17" w16cid:durableId="157423036">
    <w:abstractNumId w:val="2"/>
  </w:num>
  <w:num w:numId="18" w16cid:durableId="1658150053">
    <w:abstractNumId w:val="1"/>
  </w:num>
  <w:num w:numId="19" w16cid:durableId="1668166462">
    <w:abstractNumId w:val="15"/>
  </w:num>
  <w:num w:numId="20" w16cid:durableId="197356236">
    <w:abstractNumId w:val="0"/>
  </w:num>
  <w:num w:numId="21" w16cid:durableId="240680770">
    <w:abstractNumId w:val="26"/>
  </w:num>
  <w:num w:numId="22" w16cid:durableId="1791436793">
    <w:abstractNumId w:val="21"/>
  </w:num>
  <w:num w:numId="23" w16cid:durableId="326327387">
    <w:abstractNumId w:val="24"/>
  </w:num>
  <w:num w:numId="24" w16cid:durableId="139659696">
    <w:abstractNumId w:val="22"/>
  </w:num>
  <w:num w:numId="25" w16cid:durableId="362218788">
    <w:abstractNumId w:val="23"/>
  </w:num>
  <w:num w:numId="26" w16cid:durableId="59057127">
    <w:abstractNumId w:val="14"/>
  </w:num>
  <w:num w:numId="27" w16cid:durableId="147077889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3ED9"/>
    <w:rsid w:val="00001360"/>
    <w:rsid w:val="0000201B"/>
    <w:rsid w:val="000037EF"/>
    <w:rsid w:val="00004A46"/>
    <w:rsid w:val="00004BC2"/>
    <w:rsid w:val="00005845"/>
    <w:rsid w:val="00006829"/>
    <w:rsid w:val="00006A7B"/>
    <w:rsid w:val="00007D4E"/>
    <w:rsid w:val="00010F20"/>
    <w:rsid w:val="000164A9"/>
    <w:rsid w:val="00016871"/>
    <w:rsid w:val="00020EAA"/>
    <w:rsid w:val="0002553F"/>
    <w:rsid w:val="000266E0"/>
    <w:rsid w:val="000303A6"/>
    <w:rsid w:val="000305C2"/>
    <w:rsid w:val="000307AE"/>
    <w:rsid w:val="000357D1"/>
    <w:rsid w:val="00037C5C"/>
    <w:rsid w:val="00042179"/>
    <w:rsid w:val="00043A9C"/>
    <w:rsid w:val="00043F07"/>
    <w:rsid w:val="00056D1D"/>
    <w:rsid w:val="0006529B"/>
    <w:rsid w:val="00071065"/>
    <w:rsid w:val="00072817"/>
    <w:rsid w:val="0007348A"/>
    <w:rsid w:val="00075AF9"/>
    <w:rsid w:val="0008015C"/>
    <w:rsid w:val="00091318"/>
    <w:rsid w:val="00094A5D"/>
    <w:rsid w:val="00094F7E"/>
    <w:rsid w:val="00097BAC"/>
    <w:rsid w:val="000A3D0D"/>
    <w:rsid w:val="000A4DA5"/>
    <w:rsid w:val="000A7048"/>
    <w:rsid w:val="000B0B8A"/>
    <w:rsid w:val="000B2DB8"/>
    <w:rsid w:val="000C00DF"/>
    <w:rsid w:val="000D073C"/>
    <w:rsid w:val="000D0956"/>
    <w:rsid w:val="000F4FF6"/>
    <w:rsid w:val="0010000F"/>
    <w:rsid w:val="0011410A"/>
    <w:rsid w:val="001207D8"/>
    <w:rsid w:val="00120988"/>
    <w:rsid w:val="00121AE9"/>
    <w:rsid w:val="00122659"/>
    <w:rsid w:val="00122ADD"/>
    <w:rsid w:val="0012541A"/>
    <w:rsid w:val="0013073E"/>
    <w:rsid w:val="00136B69"/>
    <w:rsid w:val="00144203"/>
    <w:rsid w:val="0014747F"/>
    <w:rsid w:val="001569E6"/>
    <w:rsid w:val="0016507E"/>
    <w:rsid w:val="00166D19"/>
    <w:rsid w:val="001848E5"/>
    <w:rsid w:val="00192543"/>
    <w:rsid w:val="0019444E"/>
    <w:rsid w:val="001A27E0"/>
    <w:rsid w:val="001A36F1"/>
    <w:rsid w:val="001B1E9E"/>
    <w:rsid w:val="001B2155"/>
    <w:rsid w:val="001B693E"/>
    <w:rsid w:val="001B69CA"/>
    <w:rsid w:val="001B7B61"/>
    <w:rsid w:val="001C1776"/>
    <w:rsid w:val="001C34CD"/>
    <w:rsid w:val="001C3884"/>
    <w:rsid w:val="001D0A4F"/>
    <w:rsid w:val="001D79F4"/>
    <w:rsid w:val="001E00D2"/>
    <w:rsid w:val="001E2CE5"/>
    <w:rsid w:val="001F020D"/>
    <w:rsid w:val="001F1EF4"/>
    <w:rsid w:val="001F59B8"/>
    <w:rsid w:val="001F6AD6"/>
    <w:rsid w:val="001F78E0"/>
    <w:rsid w:val="002043BC"/>
    <w:rsid w:val="0021057B"/>
    <w:rsid w:val="002164CE"/>
    <w:rsid w:val="002174A5"/>
    <w:rsid w:val="0022087E"/>
    <w:rsid w:val="00220DC2"/>
    <w:rsid w:val="002253B3"/>
    <w:rsid w:val="00235B59"/>
    <w:rsid w:val="0024486E"/>
    <w:rsid w:val="00244C20"/>
    <w:rsid w:val="0025434C"/>
    <w:rsid w:val="00254FA9"/>
    <w:rsid w:val="0027113E"/>
    <w:rsid w:val="0028041B"/>
    <w:rsid w:val="0028672F"/>
    <w:rsid w:val="00286734"/>
    <w:rsid w:val="0029305F"/>
    <w:rsid w:val="00295012"/>
    <w:rsid w:val="0029718B"/>
    <w:rsid w:val="00297443"/>
    <w:rsid w:val="002A03C6"/>
    <w:rsid w:val="002A09E3"/>
    <w:rsid w:val="002A602F"/>
    <w:rsid w:val="002A6CF8"/>
    <w:rsid w:val="002A6F7E"/>
    <w:rsid w:val="002B0345"/>
    <w:rsid w:val="002B2996"/>
    <w:rsid w:val="002C1E6A"/>
    <w:rsid w:val="002C271F"/>
    <w:rsid w:val="002C7BAB"/>
    <w:rsid w:val="002C7CC9"/>
    <w:rsid w:val="002E0FEB"/>
    <w:rsid w:val="002E3EBB"/>
    <w:rsid w:val="002E4A5F"/>
    <w:rsid w:val="002E54F4"/>
    <w:rsid w:val="002E7E3B"/>
    <w:rsid w:val="002F38EB"/>
    <w:rsid w:val="002F533A"/>
    <w:rsid w:val="00307909"/>
    <w:rsid w:val="00307FF9"/>
    <w:rsid w:val="003224ED"/>
    <w:rsid w:val="00324345"/>
    <w:rsid w:val="00343734"/>
    <w:rsid w:val="00346BE6"/>
    <w:rsid w:val="00356B34"/>
    <w:rsid w:val="00365BEC"/>
    <w:rsid w:val="00366088"/>
    <w:rsid w:val="003663C5"/>
    <w:rsid w:val="00370488"/>
    <w:rsid w:val="00371E1C"/>
    <w:rsid w:val="00372DE1"/>
    <w:rsid w:val="00373788"/>
    <w:rsid w:val="00374655"/>
    <w:rsid w:val="00377EE4"/>
    <w:rsid w:val="00383EE1"/>
    <w:rsid w:val="003870B2"/>
    <w:rsid w:val="0039132E"/>
    <w:rsid w:val="00391448"/>
    <w:rsid w:val="003935D7"/>
    <w:rsid w:val="00395D5A"/>
    <w:rsid w:val="003B0176"/>
    <w:rsid w:val="003B042B"/>
    <w:rsid w:val="003B3C14"/>
    <w:rsid w:val="003B432A"/>
    <w:rsid w:val="003D3440"/>
    <w:rsid w:val="003D3FB5"/>
    <w:rsid w:val="003E2511"/>
    <w:rsid w:val="003E5C67"/>
    <w:rsid w:val="003F540F"/>
    <w:rsid w:val="003F591E"/>
    <w:rsid w:val="00400D50"/>
    <w:rsid w:val="00414F82"/>
    <w:rsid w:val="00422165"/>
    <w:rsid w:val="004274AD"/>
    <w:rsid w:val="00430FC5"/>
    <w:rsid w:val="004363F4"/>
    <w:rsid w:val="00440D78"/>
    <w:rsid w:val="00441847"/>
    <w:rsid w:val="00443CC0"/>
    <w:rsid w:val="004445BE"/>
    <w:rsid w:val="0044637B"/>
    <w:rsid w:val="00447066"/>
    <w:rsid w:val="004522A1"/>
    <w:rsid w:val="004527C3"/>
    <w:rsid w:val="004535E5"/>
    <w:rsid w:val="00456EDA"/>
    <w:rsid w:val="00457F2D"/>
    <w:rsid w:val="004641F1"/>
    <w:rsid w:val="00467238"/>
    <w:rsid w:val="00472C1C"/>
    <w:rsid w:val="0047414E"/>
    <w:rsid w:val="00476AD9"/>
    <w:rsid w:val="00480163"/>
    <w:rsid w:val="00485DDD"/>
    <w:rsid w:val="00486025"/>
    <w:rsid w:val="00486E73"/>
    <w:rsid w:val="0049517B"/>
    <w:rsid w:val="00495BF6"/>
    <w:rsid w:val="00497C1C"/>
    <w:rsid w:val="004A33E2"/>
    <w:rsid w:val="004B1792"/>
    <w:rsid w:val="004C284C"/>
    <w:rsid w:val="004C79B1"/>
    <w:rsid w:val="004C7D7C"/>
    <w:rsid w:val="004D09DA"/>
    <w:rsid w:val="004D7AA4"/>
    <w:rsid w:val="004D7E20"/>
    <w:rsid w:val="004E4BD7"/>
    <w:rsid w:val="004E6A7D"/>
    <w:rsid w:val="004F3640"/>
    <w:rsid w:val="004F4F76"/>
    <w:rsid w:val="004F57C8"/>
    <w:rsid w:val="0050063A"/>
    <w:rsid w:val="00505576"/>
    <w:rsid w:val="00505B63"/>
    <w:rsid w:val="005071BF"/>
    <w:rsid w:val="00515277"/>
    <w:rsid w:val="005157B4"/>
    <w:rsid w:val="00521E39"/>
    <w:rsid w:val="00527028"/>
    <w:rsid w:val="00527797"/>
    <w:rsid w:val="0053074E"/>
    <w:rsid w:val="00532ECC"/>
    <w:rsid w:val="00555259"/>
    <w:rsid w:val="00560966"/>
    <w:rsid w:val="005610B3"/>
    <w:rsid w:val="00565712"/>
    <w:rsid w:val="00572EEF"/>
    <w:rsid w:val="00586DB4"/>
    <w:rsid w:val="0058728B"/>
    <w:rsid w:val="0059613A"/>
    <w:rsid w:val="0059704F"/>
    <w:rsid w:val="005A370E"/>
    <w:rsid w:val="005B00BF"/>
    <w:rsid w:val="005B5105"/>
    <w:rsid w:val="005B6DD7"/>
    <w:rsid w:val="005B746E"/>
    <w:rsid w:val="005C495D"/>
    <w:rsid w:val="005C7AB8"/>
    <w:rsid w:val="005D1239"/>
    <w:rsid w:val="005D3AE5"/>
    <w:rsid w:val="005D7725"/>
    <w:rsid w:val="005D7754"/>
    <w:rsid w:val="005D7AD3"/>
    <w:rsid w:val="005E0AB3"/>
    <w:rsid w:val="005E171F"/>
    <w:rsid w:val="005E2990"/>
    <w:rsid w:val="005E31F8"/>
    <w:rsid w:val="005E5FB1"/>
    <w:rsid w:val="006041F7"/>
    <w:rsid w:val="00604CFD"/>
    <w:rsid w:val="0061052F"/>
    <w:rsid w:val="00611D2E"/>
    <w:rsid w:val="0061318A"/>
    <w:rsid w:val="0063197D"/>
    <w:rsid w:val="006353A7"/>
    <w:rsid w:val="00640FB9"/>
    <w:rsid w:val="00643290"/>
    <w:rsid w:val="00643980"/>
    <w:rsid w:val="00656AED"/>
    <w:rsid w:val="0065730C"/>
    <w:rsid w:val="00657CD8"/>
    <w:rsid w:val="00670B0B"/>
    <w:rsid w:val="00672B10"/>
    <w:rsid w:val="00680BBF"/>
    <w:rsid w:val="006821E5"/>
    <w:rsid w:val="00687335"/>
    <w:rsid w:val="00692798"/>
    <w:rsid w:val="00693046"/>
    <w:rsid w:val="006930B6"/>
    <w:rsid w:val="00694087"/>
    <w:rsid w:val="006B4181"/>
    <w:rsid w:val="006B588D"/>
    <w:rsid w:val="006F5249"/>
    <w:rsid w:val="006F716D"/>
    <w:rsid w:val="00700C8D"/>
    <w:rsid w:val="00704CA5"/>
    <w:rsid w:val="00707021"/>
    <w:rsid w:val="00707DB9"/>
    <w:rsid w:val="00713ACC"/>
    <w:rsid w:val="00713E90"/>
    <w:rsid w:val="00722D15"/>
    <w:rsid w:val="00724059"/>
    <w:rsid w:val="00725138"/>
    <w:rsid w:val="00725612"/>
    <w:rsid w:val="00726BA2"/>
    <w:rsid w:val="00727BCB"/>
    <w:rsid w:val="00730BA7"/>
    <w:rsid w:val="00735862"/>
    <w:rsid w:val="00742207"/>
    <w:rsid w:val="00750BAE"/>
    <w:rsid w:val="007558B9"/>
    <w:rsid w:val="007574AE"/>
    <w:rsid w:val="00762145"/>
    <w:rsid w:val="007633A7"/>
    <w:rsid w:val="00771094"/>
    <w:rsid w:val="007809B9"/>
    <w:rsid w:val="00781240"/>
    <w:rsid w:val="007816E8"/>
    <w:rsid w:val="0078493E"/>
    <w:rsid w:val="00785C7E"/>
    <w:rsid w:val="00790412"/>
    <w:rsid w:val="00791E10"/>
    <w:rsid w:val="0079223C"/>
    <w:rsid w:val="007925FA"/>
    <w:rsid w:val="00792E17"/>
    <w:rsid w:val="0079387D"/>
    <w:rsid w:val="0079550B"/>
    <w:rsid w:val="00796F14"/>
    <w:rsid w:val="007A274B"/>
    <w:rsid w:val="007A313C"/>
    <w:rsid w:val="007A7829"/>
    <w:rsid w:val="007C290A"/>
    <w:rsid w:val="007D4986"/>
    <w:rsid w:val="007D4D5C"/>
    <w:rsid w:val="007D611D"/>
    <w:rsid w:val="007E22B2"/>
    <w:rsid w:val="007E7B3C"/>
    <w:rsid w:val="007E7D5B"/>
    <w:rsid w:val="007F0660"/>
    <w:rsid w:val="007F65B7"/>
    <w:rsid w:val="008025DA"/>
    <w:rsid w:val="008100B7"/>
    <w:rsid w:val="00812E13"/>
    <w:rsid w:val="00813C0A"/>
    <w:rsid w:val="00817FE6"/>
    <w:rsid w:val="008217B5"/>
    <w:rsid w:val="00824453"/>
    <w:rsid w:val="00827C2F"/>
    <w:rsid w:val="00831240"/>
    <w:rsid w:val="008330ED"/>
    <w:rsid w:val="00836359"/>
    <w:rsid w:val="008370B2"/>
    <w:rsid w:val="00840A20"/>
    <w:rsid w:val="00841B88"/>
    <w:rsid w:val="0084399C"/>
    <w:rsid w:val="00851F49"/>
    <w:rsid w:val="008523E2"/>
    <w:rsid w:val="00855845"/>
    <w:rsid w:val="00855BB2"/>
    <w:rsid w:val="00863C52"/>
    <w:rsid w:val="00864539"/>
    <w:rsid w:val="00867DC2"/>
    <w:rsid w:val="00885087"/>
    <w:rsid w:val="008918C9"/>
    <w:rsid w:val="008927FA"/>
    <w:rsid w:val="0089546D"/>
    <w:rsid w:val="008A2873"/>
    <w:rsid w:val="008A35DA"/>
    <w:rsid w:val="008A3AFA"/>
    <w:rsid w:val="008A4F9E"/>
    <w:rsid w:val="008A58D1"/>
    <w:rsid w:val="008A6A11"/>
    <w:rsid w:val="008B5FCC"/>
    <w:rsid w:val="008C2D92"/>
    <w:rsid w:val="008E2C95"/>
    <w:rsid w:val="008E4217"/>
    <w:rsid w:val="008E6534"/>
    <w:rsid w:val="008E711B"/>
    <w:rsid w:val="008F1956"/>
    <w:rsid w:val="008F323A"/>
    <w:rsid w:val="008F4EAC"/>
    <w:rsid w:val="00902089"/>
    <w:rsid w:val="0090780B"/>
    <w:rsid w:val="00915BD8"/>
    <w:rsid w:val="00916409"/>
    <w:rsid w:val="00916880"/>
    <w:rsid w:val="00917B86"/>
    <w:rsid w:val="00922CE2"/>
    <w:rsid w:val="00923142"/>
    <w:rsid w:val="00931153"/>
    <w:rsid w:val="00932429"/>
    <w:rsid w:val="009330A2"/>
    <w:rsid w:val="009367F4"/>
    <w:rsid w:val="00937E9E"/>
    <w:rsid w:val="00940B10"/>
    <w:rsid w:val="009458A8"/>
    <w:rsid w:val="00951375"/>
    <w:rsid w:val="00974EF0"/>
    <w:rsid w:val="0098060C"/>
    <w:rsid w:val="0098201D"/>
    <w:rsid w:val="00983E83"/>
    <w:rsid w:val="00984F02"/>
    <w:rsid w:val="00987DD3"/>
    <w:rsid w:val="009A327B"/>
    <w:rsid w:val="009A4314"/>
    <w:rsid w:val="009A4E5D"/>
    <w:rsid w:val="009A56BB"/>
    <w:rsid w:val="009A5847"/>
    <w:rsid w:val="009A619F"/>
    <w:rsid w:val="009B2563"/>
    <w:rsid w:val="009B6055"/>
    <w:rsid w:val="009C01D9"/>
    <w:rsid w:val="009C2C50"/>
    <w:rsid w:val="009C65A4"/>
    <w:rsid w:val="009D49F0"/>
    <w:rsid w:val="009E235D"/>
    <w:rsid w:val="009E34BB"/>
    <w:rsid w:val="009E58E2"/>
    <w:rsid w:val="009E681C"/>
    <w:rsid w:val="009F077D"/>
    <w:rsid w:val="009F4248"/>
    <w:rsid w:val="009F5379"/>
    <w:rsid w:val="00A007B1"/>
    <w:rsid w:val="00A01245"/>
    <w:rsid w:val="00A023D2"/>
    <w:rsid w:val="00A0467D"/>
    <w:rsid w:val="00A1009D"/>
    <w:rsid w:val="00A10D30"/>
    <w:rsid w:val="00A1268D"/>
    <w:rsid w:val="00A14443"/>
    <w:rsid w:val="00A15F29"/>
    <w:rsid w:val="00A16C13"/>
    <w:rsid w:val="00A20C27"/>
    <w:rsid w:val="00A256A1"/>
    <w:rsid w:val="00A25AAD"/>
    <w:rsid w:val="00A3047A"/>
    <w:rsid w:val="00A36D27"/>
    <w:rsid w:val="00A41561"/>
    <w:rsid w:val="00A536BE"/>
    <w:rsid w:val="00A64645"/>
    <w:rsid w:val="00A65594"/>
    <w:rsid w:val="00A76226"/>
    <w:rsid w:val="00A90FE1"/>
    <w:rsid w:val="00A9169B"/>
    <w:rsid w:val="00A95C9A"/>
    <w:rsid w:val="00AB22E8"/>
    <w:rsid w:val="00AB2A16"/>
    <w:rsid w:val="00AB4D35"/>
    <w:rsid w:val="00AC02DF"/>
    <w:rsid w:val="00AD1CA2"/>
    <w:rsid w:val="00AD1CDB"/>
    <w:rsid w:val="00AE0188"/>
    <w:rsid w:val="00AE4720"/>
    <w:rsid w:val="00AE4911"/>
    <w:rsid w:val="00AF2F95"/>
    <w:rsid w:val="00AF4573"/>
    <w:rsid w:val="00AF5033"/>
    <w:rsid w:val="00AF62A5"/>
    <w:rsid w:val="00B01DA0"/>
    <w:rsid w:val="00B044C2"/>
    <w:rsid w:val="00B13DE7"/>
    <w:rsid w:val="00B147E4"/>
    <w:rsid w:val="00B1540B"/>
    <w:rsid w:val="00B260C4"/>
    <w:rsid w:val="00B26D25"/>
    <w:rsid w:val="00B333D0"/>
    <w:rsid w:val="00B43997"/>
    <w:rsid w:val="00B47C25"/>
    <w:rsid w:val="00B53884"/>
    <w:rsid w:val="00B60C19"/>
    <w:rsid w:val="00B6492F"/>
    <w:rsid w:val="00B66DC3"/>
    <w:rsid w:val="00B71E9D"/>
    <w:rsid w:val="00B7451E"/>
    <w:rsid w:val="00B812F1"/>
    <w:rsid w:val="00B81F0F"/>
    <w:rsid w:val="00B82213"/>
    <w:rsid w:val="00B82781"/>
    <w:rsid w:val="00B8447A"/>
    <w:rsid w:val="00B84C8F"/>
    <w:rsid w:val="00B866C7"/>
    <w:rsid w:val="00B924FC"/>
    <w:rsid w:val="00B96A90"/>
    <w:rsid w:val="00B97AEA"/>
    <w:rsid w:val="00BB3ED9"/>
    <w:rsid w:val="00BB4187"/>
    <w:rsid w:val="00BB61A5"/>
    <w:rsid w:val="00BB74F1"/>
    <w:rsid w:val="00BC0B64"/>
    <w:rsid w:val="00BC137E"/>
    <w:rsid w:val="00BC1F1E"/>
    <w:rsid w:val="00BC6CFD"/>
    <w:rsid w:val="00BD1E3B"/>
    <w:rsid w:val="00BD2324"/>
    <w:rsid w:val="00BD3616"/>
    <w:rsid w:val="00BD7424"/>
    <w:rsid w:val="00BE0D9A"/>
    <w:rsid w:val="00BE2C7A"/>
    <w:rsid w:val="00BF0C59"/>
    <w:rsid w:val="00BF25C6"/>
    <w:rsid w:val="00BF65A0"/>
    <w:rsid w:val="00C0181C"/>
    <w:rsid w:val="00C03A90"/>
    <w:rsid w:val="00C0453D"/>
    <w:rsid w:val="00C04EA2"/>
    <w:rsid w:val="00C07B6D"/>
    <w:rsid w:val="00C11B26"/>
    <w:rsid w:val="00C12FC2"/>
    <w:rsid w:val="00C3122D"/>
    <w:rsid w:val="00C31467"/>
    <w:rsid w:val="00C45D0D"/>
    <w:rsid w:val="00C4738D"/>
    <w:rsid w:val="00C4740A"/>
    <w:rsid w:val="00C51607"/>
    <w:rsid w:val="00C53AF2"/>
    <w:rsid w:val="00C55326"/>
    <w:rsid w:val="00C6567D"/>
    <w:rsid w:val="00C65695"/>
    <w:rsid w:val="00C76D42"/>
    <w:rsid w:val="00C7775F"/>
    <w:rsid w:val="00C90321"/>
    <w:rsid w:val="00C906AE"/>
    <w:rsid w:val="00C94E8A"/>
    <w:rsid w:val="00C95418"/>
    <w:rsid w:val="00C9744B"/>
    <w:rsid w:val="00CC27C3"/>
    <w:rsid w:val="00CC73E1"/>
    <w:rsid w:val="00CD132C"/>
    <w:rsid w:val="00CD6DAE"/>
    <w:rsid w:val="00CE19E1"/>
    <w:rsid w:val="00CE4ABC"/>
    <w:rsid w:val="00CF1385"/>
    <w:rsid w:val="00CF20A1"/>
    <w:rsid w:val="00CF389F"/>
    <w:rsid w:val="00CF3DED"/>
    <w:rsid w:val="00CF3FCD"/>
    <w:rsid w:val="00D0059E"/>
    <w:rsid w:val="00D0502A"/>
    <w:rsid w:val="00D052ED"/>
    <w:rsid w:val="00D05924"/>
    <w:rsid w:val="00D10838"/>
    <w:rsid w:val="00D11D24"/>
    <w:rsid w:val="00D1524F"/>
    <w:rsid w:val="00D209C0"/>
    <w:rsid w:val="00D22DC2"/>
    <w:rsid w:val="00D2553E"/>
    <w:rsid w:val="00D31E45"/>
    <w:rsid w:val="00D35365"/>
    <w:rsid w:val="00D35BB8"/>
    <w:rsid w:val="00D42324"/>
    <w:rsid w:val="00D42A8F"/>
    <w:rsid w:val="00D46F84"/>
    <w:rsid w:val="00D503B0"/>
    <w:rsid w:val="00D5560A"/>
    <w:rsid w:val="00D57749"/>
    <w:rsid w:val="00D57B60"/>
    <w:rsid w:val="00D646BA"/>
    <w:rsid w:val="00D77F7F"/>
    <w:rsid w:val="00D8209A"/>
    <w:rsid w:val="00D82874"/>
    <w:rsid w:val="00D84C9B"/>
    <w:rsid w:val="00D86B5E"/>
    <w:rsid w:val="00D86D75"/>
    <w:rsid w:val="00D911BA"/>
    <w:rsid w:val="00D91F37"/>
    <w:rsid w:val="00D924CF"/>
    <w:rsid w:val="00D93201"/>
    <w:rsid w:val="00D95D11"/>
    <w:rsid w:val="00D9621D"/>
    <w:rsid w:val="00DA6209"/>
    <w:rsid w:val="00DA76A1"/>
    <w:rsid w:val="00DB052E"/>
    <w:rsid w:val="00DB27F8"/>
    <w:rsid w:val="00DC21C3"/>
    <w:rsid w:val="00DC41BB"/>
    <w:rsid w:val="00DD6792"/>
    <w:rsid w:val="00DE533D"/>
    <w:rsid w:val="00DE7A12"/>
    <w:rsid w:val="00DF2979"/>
    <w:rsid w:val="00DF34EC"/>
    <w:rsid w:val="00DF4A16"/>
    <w:rsid w:val="00E07D70"/>
    <w:rsid w:val="00E10B11"/>
    <w:rsid w:val="00E11704"/>
    <w:rsid w:val="00E15980"/>
    <w:rsid w:val="00E16ABF"/>
    <w:rsid w:val="00E23946"/>
    <w:rsid w:val="00E26C07"/>
    <w:rsid w:val="00E30ACA"/>
    <w:rsid w:val="00E30C50"/>
    <w:rsid w:val="00E313B5"/>
    <w:rsid w:val="00E3250C"/>
    <w:rsid w:val="00E34725"/>
    <w:rsid w:val="00E356CF"/>
    <w:rsid w:val="00E50621"/>
    <w:rsid w:val="00E55C0E"/>
    <w:rsid w:val="00E5754F"/>
    <w:rsid w:val="00E63063"/>
    <w:rsid w:val="00E675F3"/>
    <w:rsid w:val="00E71778"/>
    <w:rsid w:val="00E86085"/>
    <w:rsid w:val="00E90A8C"/>
    <w:rsid w:val="00E95305"/>
    <w:rsid w:val="00E97313"/>
    <w:rsid w:val="00EB1789"/>
    <w:rsid w:val="00EB3691"/>
    <w:rsid w:val="00EB40EC"/>
    <w:rsid w:val="00EC0FC8"/>
    <w:rsid w:val="00EC1374"/>
    <w:rsid w:val="00EC31DE"/>
    <w:rsid w:val="00EC6896"/>
    <w:rsid w:val="00ED2116"/>
    <w:rsid w:val="00ED5FE5"/>
    <w:rsid w:val="00EE119E"/>
    <w:rsid w:val="00EE3008"/>
    <w:rsid w:val="00EF0A63"/>
    <w:rsid w:val="00EF4033"/>
    <w:rsid w:val="00EF58B3"/>
    <w:rsid w:val="00F011AB"/>
    <w:rsid w:val="00F0608F"/>
    <w:rsid w:val="00F0672E"/>
    <w:rsid w:val="00F06EAC"/>
    <w:rsid w:val="00F12B5C"/>
    <w:rsid w:val="00F21A29"/>
    <w:rsid w:val="00F248D0"/>
    <w:rsid w:val="00F263F1"/>
    <w:rsid w:val="00F326D8"/>
    <w:rsid w:val="00F32BD3"/>
    <w:rsid w:val="00F338F5"/>
    <w:rsid w:val="00F4070E"/>
    <w:rsid w:val="00F40DF7"/>
    <w:rsid w:val="00F435F5"/>
    <w:rsid w:val="00F55101"/>
    <w:rsid w:val="00F56EA6"/>
    <w:rsid w:val="00F629EF"/>
    <w:rsid w:val="00F62FBE"/>
    <w:rsid w:val="00F668F4"/>
    <w:rsid w:val="00F7414D"/>
    <w:rsid w:val="00F769B4"/>
    <w:rsid w:val="00F80038"/>
    <w:rsid w:val="00F80DAF"/>
    <w:rsid w:val="00F95E47"/>
    <w:rsid w:val="00F95F69"/>
    <w:rsid w:val="00F97449"/>
    <w:rsid w:val="00FA52E3"/>
    <w:rsid w:val="00FB333F"/>
    <w:rsid w:val="00FB552E"/>
    <w:rsid w:val="00FC2FA2"/>
    <w:rsid w:val="00FC70A4"/>
    <w:rsid w:val="00FD67EE"/>
    <w:rsid w:val="00FD7E00"/>
    <w:rsid w:val="00FE1A5A"/>
    <w:rsid w:val="00FE53FD"/>
    <w:rsid w:val="00FF05A4"/>
    <w:rsid w:val="00FF05F6"/>
    <w:rsid w:val="00FF2C3A"/>
    <w:rsid w:val="00FF46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7B6AD90D"/>
  <w15:docId w15:val="{AF097307-86DD-451F-A786-6CC9E1C82D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Georgia" w:eastAsia="Times New Roman" w:hAnsi="Georg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B5FCC"/>
    <w:pPr>
      <w:autoSpaceDE w:val="0"/>
      <w:autoSpaceDN w:val="0"/>
      <w:adjustRightInd w:val="0"/>
    </w:pPr>
    <w:rPr>
      <w:rFonts w:ascii="Arial" w:hAnsi="Arial"/>
      <w:szCs w:val="24"/>
    </w:rPr>
  </w:style>
  <w:style w:type="paragraph" w:styleId="Heading1">
    <w:name w:val="heading 1"/>
    <w:basedOn w:val="Normal"/>
    <w:next w:val="Normal"/>
    <w:qFormat/>
    <w:rsid w:val="00ED2116"/>
    <w:pPr>
      <w:keepNext/>
      <w:autoSpaceDE/>
      <w:autoSpaceDN/>
      <w:adjustRightInd/>
      <w:spacing w:before="160" w:after="20"/>
      <w:jc w:val="center"/>
      <w:outlineLvl w:val="0"/>
    </w:pPr>
    <w:rPr>
      <w:rFonts w:cs="Arial"/>
      <w:bCs/>
      <w:smallCaps/>
      <w:kern w:val="32"/>
      <w:sz w:val="32"/>
      <w:szCs w:val="32"/>
    </w:rPr>
  </w:style>
  <w:style w:type="paragraph" w:styleId="Heading2">
    <w:name w:val="heading 2"/>
    <w:basedOn w:val="Normal"/>
    <w:next w:val="Normal"/>
    <w:link w:val="Heading2Char"/>
    <w:unhideWhenUsed/>
    <w:qFormat/>
    <w:rsid w:val="00F0672E"/>
    <w:pPr>
      <w:numPr>
        <w:ilvl w:val="12"/>
      </w:numPr>
      <w:tabs>
        <w:tab w:val="left" w:pos="-360"/>
        <w:tab w:val="left" w:pos="0"/>
        <w:tab w:val="left" w:pos="1260"/>
        <w:tab w:val="left" w:pos="162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s>
      <w:jc w:val="center"/>
      <w:outlineLvl w:val="1"/>
    </w:pPr>
    <w:rPr>
      <w:b/>
      <w:bCs/>
    </w:rPr>
  </w:style>
  <w:style w:type="paragraph" w:styleId="Heading3">
    <w:name w:val="heading 3"/>
    <w:basedOn w:val="Normal"/>
    <w:next w:val="Normal"/>
    <w:link w:val="Heading3Char"/>
    <w:unhideWhenUsed/>
    <w:qFormat/>
    <w:rsid w:val="00EC31DE"/>
    <w:pPr>
      <w:numPr>
        <w:ilvl w:val="12"/>
      </w:numPr>
      <w:jc w:val="center"/>
      <w:outlineLvl w:val="2"/>
    </w:pPr>
    <w:rPr>
      <w:b/>
      <w:bCs/>
    </w:rPr>
  </w:style>
  <w:style w:type="paragraph" w:styleId="Heading4">
    <w:name w:val="heading 4"/>
    <w:basedOn w:val="Normal"/>
    <w:next w:val="Normal"/>
    <w:link w:val="Heading4Char"/>
    <w:unhideWhenUsed/>
    <w:qFormat/>
    <w:rsid w:val="00F011AB"/>
    <w:pPr>
      <w:jc w:val="center"/>
      <w:outlineLvl w:val="3"/>
    </w:pPr>
    <w:rPr>
      <w:b/>
      <w:cap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F0672E"/>
    <w:rPr>
      <w:b/>
      <w:bCs/>
      <w:sz w:val="24"/>
      <w:szCs w:val="24"/>
    </w:rPr>
  </w:style>
  <w:style w:type="character" w:customStyle="1" w:styleId="Heading3Char">
    <w:name w:val="Heading 3 Char"/>
    <w:basedOn w:val="DefaultParagraphFont"/>
    <w:link w:val="Heading3"/>
    <w:rsid w:val="00EC31DE"/>
    <w:rPr>
      <w:b/>
      <w:bCs/>
      <w:sz w:val="24"/>
      <w:szCs w:val="24"/>
    </w:rPr>
  </w:style>
  <w:style w:type="character" w:customStyle="1" w:styleId="Heading4Char">
    <w:name w:val="Heading 4 Char"/>
    <w:basedOn w:val="DefaultParagraphFont"/>
    <w:link w:val="Heading4"/>
    <w:rsid w:val="00F011AB"/>
    <w:rPr>
      <w:b/>
      <w:caps/>
      <w:sz w:val="24"/>
      <w:szCs w:val="24"/>
    </w:rPr>
  </w:style>
  <w:style w:type="character" w:styleId="FootnoteReference">
    <w:name w:val="footnote reference"/>
    <w:semiHidden/>
  </w:style>
  <w:style w:type="character" w:customStyle="1" w:styleId="Titles">
    <w:name w:val="Titles"/>
    <w:semiHidden/>
    <w:rsid w:val="008B5FCC"/>
    <w:rPr>
      <w:i/>
    </w:rPr>
  </w:style>
  <w:style w:type="paragraph" w:styleId="BalloonText">
    <w:name w:val="Balloon Text"/>
    <w:basedOn w:val="Normal"/>
    <w:semiHidden/>
    <w:rsid w:val="00C4738D"/>
    <w:rPr>
      <w:rFonts w:ascii="Tahoma" w:hAnsi="Tahoma" w:cs="Tahoma"/>
      <w:sz w:val="16"/>
      <w:szCs w:val="16"/>
    </w:rPr>
  </w:style>
  <w:style w:type="character" w:styleId="PageNumber">
    <w:name w:val="page number"/>
    <w:basedOn w:val="DefaultParagraphFont"/>
    <w:rsid w:val="00ED2116"/>
  </w:style>
  <w:style w:type="character" w:styleId="CommentReference">
    <w:name w:val="annotation reference"/>
    <w:basedOn w:val="DefaultParagraphFont"/>
    <w:semiHidden/>
    <w:rsid w:val="00555259"/>
    <w:rPr>
      <w:sz w:val="16"/>
      <w:szCs w:val="16"/>
    </w:rPr>
  </w:style>
  <w:style w:type="paragraph" w:styleId="CommentText">
    <w:name w:val="annotation text"/>
    <w:basedOn w:val="Normal"/>
    <w:semiHidden/>
    <w:rsid w:val="00555259"/>
    <w:rPr>
      <w:szCs w:val="20"/>
    </w:rPr>
  </w:style>
  <w:style w:type="paragraph" w:styleId="CommentSubject">
    <w:name w:val="annotation subject"/>
    <w:basedOn w:val="CommentText"/>
    <w:next w:val="CommentText"/>
    <w:semiHidden/>
    <w:rsid w:val="00555259"/>
    <w:rPr>
      <w:b/>
      <w:bCs/>
    </w:rPr>
  </w:style>
  <w:style w:type="character" w:styleId="Emphasis">
    <w:name w:val="Emphasis"/>
    <w:basedOn w:val="DefaultParagraphFont"/>
    <w:qFormat/>
    <w:rsid w:val="006821E5"/>
    <w:rPr>
      <w:i/>
      <w:iCs/>
    </w:rPr>
  </w:style>
  <w:style w:type="character" w:styleId="Strong">
    <w:name w:val="Strong"/>
    <w:basedOn w:val="DefaultParagraphFont"/>
    <w:qFormat/>
    <w:rsid w:val="00781240"/>
    <w:rPr>
      <w:b/>
      <w:bCs/>
    </w:rPr>
  </w:style>
  <w:style w:type="paragraph" w:styleId="DocumentMap">
    <w:name w:val="Document Map"/>
    <w:basedOn w:val="Normal"/>
    <w:link w:val="DocumentMapChar"/>
    <w:rsid w:val="00725612"/>
    <w:rPr>
      <w:rFonts w:ascii="Tahoma" w:hAnsi="Tahoma" w:cs="Tahoma"/>
      <w:sz w:val="16"/>
      <w:szCs w:val="16"/>
    </w:rPr>
  </w:style>
  <w:style w:type="character" w:customStyle="1" w:styleId="DocumentMapChar">
    <w:name w:val="Document Map Char"/>
    <w:basedOn w:val="DefaultParagraphFont"/>
    <w:link w:val="DocumentMap"/>
    <w:rsid w:val="00725612"/>
    <w:rPr>
      <w:rFonts w:ascii="Tahoma" w:hAnsi="Tahoma" w:cs="Tahoma"/>
      <w:sz w:val="16"/>
      <w:szCs w:val="16"/>
    </w:rPr>
  </w:style>
  <w:style w:type="paragraph" w:styleId="Header">
    <w:name w:val="header"/>
    <w:basedOn w:val="Normal"/>
    <w:link w:val="HeaderChar"/>
    <w:rsid w:val="005C495D"/>
    <w:pPr>
      <w:tabs>
        <w:tab w:val="center" w:pos="4680"/>
        <w:tab w:val="right" w:pos="9360"/>
      </w:tabs>
    </w:pPr>
  </w:style>
  <w:style w:type="character" w:customStyle="1" w:styleId="HeaderChar">
    <w:name w:val="Header Char"/>
    <w:basedOn w:val="DefaultParagraphFont"/>
    <w:link w:val="Header"/>
    <w:rsid w:val="005C495D"/>
    <w:rPr>
      <w:rFonts w:ascii="Arial" w:hAnsi="Arial"/>
      <w:szCs w:val="24"/>
    </w:rPr>
  </w:style>
  <w:style w:type="paragraph" w:styleId="Footer">
    <w:name w:val="footer"/>
    <w:basedOn w:val="Normal"/>
    <w:link w:val="FooterChar"/>
    <w:rsid w:val="005C495D"/>
    <w:pPr>
      <w:tabs>
        <w:tab w:val="center" w:pos="4680"/>
        <w:tab w:val="right" w:pos="9360"/>
      </w:tabs>
    </w:pPr>
  </w:style>
  <w:style w:type="paragraph" w:customStyle="1" w:styleId="AgencyFooter3">
    <w:name w:val="AgencyFooter3"/>
    <w:qFormat/>
    <w:rsid w:val="00A41561"/>
    <w:pPr>
      <w:spacing w:before="40"/>
      <w:jc w:val="center"/>
    </w:pPr>
    <w:rPr>
      <w:rFonts w:ascii="Lucida Bright" w:hAnsi="Lucida Bright"/>
      <w:sz w:val="10"/>
      <w:szCs w:val="12"/>
    </w:rPr>
  </w:style>
  <w:style w:type="paragraph" w:customStyle="1" w:styleId="AgencyFooter">
    <w:name w:val="AgencyFooter"/>
    <w:qFormat/>
    <w:rsid w:val="00A41561"/>
    <w:pPr>
      <w:tabs>
        <w:tab w:val="center" w:pos="4320"/>
        <w:tab w:val="right" w:pos="8640"/>
      </w:tabs>
      <w:spacing w:after="40"/>
      <w:jc w:val="center"/>
    </w:pPr>
    <w:rPr>
      <w:rFonts w:ascii="Lucida Bright" w:hAnsi="Lucida Bright"/>
      <w:sz w:val="16"/>
    </w:rPr>
  </w:style>
  <w:style w:type="paragraph" w:customStyle="1" w:styleId="AgencyFooter2">
    <w:name w:val="AgencyFooter2"/>
    <w:qFormat/>
    <w:rsid w:val="00A41561"/>
    <w:pPr>
      <w:pBdr>
        <w:top w:val="single" w:sz="2" w:space="3" w:color="auto"/>
      </w:pBdr>
      <w:tabs>
        <w:tab w:val="center" w:pos="4320"/>
        <w:tab w:val="right" w:pos="8640"/>
      </w:tabs>
      <w:jc w:val="center"/>
    </w:pPr>
    <w:rPr>
      <w:rFonts w:ascii="Lucida Bright" w:hAnsi="Lucida Bright"/>
      <w:sz w:val="16"/>
      <w:szCs w:val="18"/>
    </w:rPr>
  </w:style>
  <w:style w:type="character" w:customStyle="1" w:styleId="FooterChar">
    <w:name w:val="Footer Char"/>
    <w:basedOn w:val="DefaultParagraphFont"/>
    <w:link w:val="Footer"/>
    <w:rsid w:val="005C495D"/>
    <w:rPr>
      <w:rFonts w:ascii="Arial" w:hAnsi="Arial"/>
      <w:szCs w:val="24"/>
    </w:rPr>
  </w:style>
  <w:style w:type="paragraph" w:customStyle="1" w:styleId="LetterheadNames">
    <w:name w:val="LetterheadNames"/>
    <w:link w:val="LetterheadNamesChar"/>
    <w:qFormat/>
    <w:rsid w:val="00A256A1"/>
    <w:pPr>
      <w:spacing w:after="100"/>
      <w:ind w:left="-360"/>
    </w:pPr>
    <w:rPr>
      <w:rFonts w:ascii="Lucida Bright" w:hAnsi="Lucida Bright"/>
      <w:sz w:val="16"/>
      <w:szCs w:val="18"/>
    </w:rPr>
  </w:style>
  <w:style w:type="paragraph" w:customStyle="1" w:styleId="LetterHeadTitle">
    <w:name w:val="LetterHeadTitle"/>
    <w:qFormat/>
    <w:rsid w:val="00A256A1"/>
    <w:pPr>
      <w:spacing w:before="480" w:after="120"/>
      <w:jc w:val="center"/>
    </w:pPr>
    <w:rPr>
      <w:rFonts w:ascii="Lucida Bright" w:hAnsi="Lucida Bright" w:cs="Arial"/>
      <w:bCs/>
      <w:smallCaps/>
      <w:kern w:val="32"/>
      <w:sz w:val="30"/>
      <w:szCs w:val="32"/>
    </w:rPr>
  </w:style>
  <w:style w:type="paragraph" w:customStyle="1" w:styleId="LetterheadSubheading">
    <w:name w:val="LetterheadSubheading"/>
    <w:qFormat/>
    <w:rsid w:val="00A256A1"/>
    <w:pPr>
      <w:spacing w:before="120" w:after="60"/>
      <w:jc w:val="center"/>
    </w:pPr>
    <w:rPr>
      <w:rFonts w:ascii="Lucida Bright" w:hAnsi="Lucida Bright"/>
      <w:i/>
      <w:sz w:val="16"/>
    </w:rPr>
  </w:style>
  <w:style w:type="paragraph" w:customStyle="1" w:styleId="LetterheadNameTitle">
    <w:name w:val="LetterheadNameTitle"/>
    <w:basedOn w:val="LetterheadNames"/>
    <w:link w:val="LetterheadNameTitleChar"/>
    <w:qFormat/>
    <w:rsid w:val="00A256A1"/>
    <w:rPr>
      <w:i/>
    </w:rPr>
  </w:style>
  <w:style w:type="character" w:customStyle="1" w:styleId="LetterheadNamesChar">
    <w:name w:val="LetterheadNames Char"/>
    <w:link w:val="LetterheadNames"/>
    <w:rsid w:val="00A256A1"/>
    <w:rPr>
      <w:rFonts w:ascii="Lucida Bright" w:hAnsi="Lucida Bright"/>
      <w:sz w:val="16"/>
      <w:szCs w:val="18"/>
    </w:rPr>
  </w:style>
  <w:style w:type="character" w:customStyle="1" w:styleId="LetterheadNameTitleChar">
    <w:name w:val="LetterheadNameTitle Char"/>
    <w:link w:val="LetterheadNameTitle"/>
    <w:rsid w:val="00A256A1"/>
    <w:rPr>
      <w:rFonts w:ascii="Lucida Bright" w:hAnsi="Lucida Bright"/>
      <w:i/>
      <w:sz w:val="16"/>
      <w:szCs w:val="18"/>
    </w:rPr>
  </w:style>
  <w:style w:type="paragraph" w:customStyle="1" w:styleId="Default">
    <w:name w:val="Default"/>
    <w:rsid w:val="00F326D8"/>
    <w:pPr>
      <w:autoSpaceDE w:val="0"/>
      <w:autoSpaceDN w:val="0"/>
      <w:adjustRightInd w:val="0"/>
    </w:pPr>
    <w:rPr>
      <w:rFonts w:ascii="Times New Roman" w:hAnsi="Times New Roman"/>
      <w:color w:val="000000"/>
      <w:sz w:val="24"/>
      <w:szCs w:val="24"/>
    </w:rPr>
  </w:style>
  <w:style w:type="paragraph" w:styleId="ListParagraph">
    <w:name w:val="List Paragraph"/>
    <w:basedOn w:val="Normal"/>
    <w:uiPriority w:val="34"/>
    <w:qFormat/>
    <w:rsid w:val="0004217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00933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file:///X:\graphics\\electSign\Sshort.jpg" TargetMode="External"/><Relationship Id="rId18" Type="http://schemas.openxmlformats.org/officeDocument/2006/relationships/header" Target="header6.xm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eader" Target="header8.xml"/><Relationship Id="rId7" Type="http://schemas.openxmlformats.org/officeDocument/2006/relationships/endnotes" Target="endnotes.xml"/><Relationship Id="rId12" Type="http://schemas.openxmlformats.org/officeDocument/2006/relationships/image" Target="media/image2.jpeg"/><Relationship Id="rId17" Type="http://schemas.openxmlformats.org/officeDocument/2006/relationships/header" Target="header5.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eader" Target="header11.xml"/><Relationship Id="rId5" Type="http://schemas.openxmlformats.org/officeDocument/2006/relationships/webSettings" Target="webSettings.xml"/><Relationship Id="rId15" Type="http://schemas.openxmlformats.org/officeDocument/2006/relationships/header" Target="header4.xml"/><Relationship Id="rId23" Type="http://schemas.openxmlformats.org/officeDocument/2006/relationships/header" Target="header10.xml"/><Relationship Id="rId28" Type="http://schemas.openxmlformats.org/officeDocument/2006/relationships/customXml" Target="../customXml/item3.xml"/><Relationship Id="rId10" Type="http://schemas.openxmlformats.org/officeDocument/2006/relationships/header" Target="header2.xml"/><Relationship Id="rId19" Type="http://schemas.openxmlformats.org/officeDocument/2006/relationships/header" Target="header7.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3.xml"/><Relationship Id="rId22" Type="http://schemas.openxmlformats.org/officeDocument/2006/relationships/header" Target="header9.xml"/><Relationship Id="rId27" Type="http://schemas.openxmlformats.org/officeDocument/2006/relationships/customXml" Target="../customXml/item2.xml"/></Relationships>
</file>

<file path=word/_rels/footer2.xml.rels><?xml version="1.0" encoding="UTF-8" standalone="yes"?>
<Relationships xmlns="http://schemas.openxmlformats.org/package/2006/relationships"><Relationship Id="rId1" Type="http://schemas.openxmlformats.org/officeDocument/2006/relationships/hyperlink" Target="http://www.tceq.state.tx.u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5C58E803282349408D7BA9D93F5BAE02" ma:contentTypeVersion="13" ma:contentTypeDescription="Create a new document." ma:contentTypeScope="" ma:versionID="a0ac41b4f4d28f2d35f5625d50651ddb">
  <xsd:schema xmlns:xsd="http://www.w3.org/2001/XMLSchema" xmlns:xs="http://www.w3.org/2001/XMLSchema" xmlns:p="http://schemas.microsoft.com/office/2006/metadata/properties" xmlns:ns1="http://schemas.microsoft.com/sharepoint/v3" xmlns:ns2="99f20e8d-72cb-4a6d-a06b-d0a9d9466ea7" xmlns:ns3="1d5300c2-f757-49bd-abfa-ee99c3934829" targetNamespace="http://schemas.microsoft.com/office/2006/metadata/properties" ma:root="true" ma:fieldsID="e909cf4ea9ad35d01e3b83f111c1b78b" ns1:_="" ns2:_="" ns3:_="">
    <xsd:import namespace="http://schemas.microsoft.com/sharepoint/v3"/>
    <xsd:import namespace="99f20e8d-72cb-4a6d-a06b-d0a9d9466ea7"/>
    <xsd:import namespace="1d5300c2-f757-49bd-abfa-ee99c393482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ObjectDetectorVersions"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9f20e8d-72cb-4a6d-a06b-d0a9d9466ea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description="" ma:hidden="true" ma:indexed="true" ma:internalName="MediaServiceObjectDetectorVersions"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29f62856-1543-49d4-a736-4569d363f533" ma:termSetId="09814cd3-568e-fe90-9814-8d621ff8fb84" ma:anchorId="fba54fb3-c3e1-fe81-a776-ca4b69148c4d" ma:open="true" ma:isKeyword="false">
      <xsd:complexType>
        <xsd:sequence>
          <xsd:element ref="pc:Terms" minOccurs="0" maxOccurs="1"/>
        </xsd:sequence>
      </xsd:complex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d5300c2-f757-49bd-abfa-ee99c3934829"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18" nillable="true" ma:displayName="Taxonomy Catch All Column" ma:hidden="true" ma:list="{4e8e0972-4665-4f12-bc19-739219d7aa78}" ma:internalName="TaxCatchAll" ma:showField="CatchAllData" ma:web="1d5300c2-f757-49bd-abfa-ee99c393482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7E3D053-A03A-459B-8BF1-627058B27108}">
  <ds:schemaRefs>
    <ds:schemaRef ds:uri="http://schemas.openxmlformats.org/officeDocument/2006/bibliography"/>
  </ds:schemaRefs>
</ds:datastoreItem>
</file>

<file path=customXml/itemProps2.xml><?xml version="1.0" encoding="utf-8"?>
<ds:datastoreItem xmlns:ds="http://schemas.openxmlformats.org/officeDocument/2006/customXml" ds:itemID="{2DB7A41C-03AD-49BA-BC17-38E0AFF51027}"/>
</file>

<file path=customXml/itemProps3.xml><?xml version="1.0" encoding="utf-8"?>
<ds:datastoreItem xmlns:ds="http://schemas.openxmlformats.org/officeDocument/2006/customXml" ds:itemID="{19770F77-4641-4491-9006-E6D31E320E33}"/>
</file>

<file path=docProps/app.xml><?xml version="1.0" encoding="utf-8"?>
<Properties xmlns="http://schemas.openxmlformats.org/officeDocument/2006/extended-properties" xmlns:vt="http://schemas.openxmlformats.org/officeDocument/2006/docPropsVTypes">
  <Template>Normal.dotm</Template>
  <TotalTime>1</TotalTime>
  <Pages>11</Pages>
  <Words>5245</Words>
  <Characters>29901</Characters>
  <Application>Microsoft Office Word</Application>
  <DocSecurity>0</DocSecurity>
  <Lines>249</Lines>
  <Paragraphs>70</Paragraphs>
  <ScaleCrop>false</ScaleCrop>
  <HeadingPairs>
    <vt:vector size="2" baseType="variant">
      <vt:variant>
        <vt:lpstr>Title</vt:lpstr>
      </vt:variant>
      <vt:variant>
        <vt:i4>1</vt:i4>
      </vt:variant>
    </vt:vector>
  </HeadingPairs>
  <TitlesOfParts>
    <vt:vector size="1" baseType="lpstr">
      <vt:lpstr>FOP Proposed Permit w/ ED Response to EPA Objection</vt:lpstr>
    </vt:vector>
  </TitlesOfParts>
  <Company>TCEQ</Company>
  <LinksUpToDate>false</LinksUpToDate>
  <CharactersWithSpaces>35076</CharactersWithSpaces>
  <SharedDoc>false</SharedDoc>
  <HLinks>
    <vt:vector size="6" baseType="variant">
      <vt:variant>
        <vt:i4>1572892</vt:i4>
      </vt:variant>
      <vt:variant>
        <vt:i4>11</vt:i4>
      </vt:variant>
      <vt:variant>
        <vt:i4>0</vt:i4>
      </vt:variant>
      <vt:variant>
        <vt:i4>5</vt:i4>
      </vt:variant>
      <vt:variant>
        <vt:lpwstr>http://www.tceq.state.tx.us/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FOP Proposed Permit w/ ED Response to EPA Objection</dc:title>
  <dc:subject>FOP Proposed Permit w/ ED Response to EPA Objection</dc:subject>
  <dc:creator>TCEQ</dc:creator>
  <cp:lastModifiedBy>Vasant Chaphekar</cp:lastModifiedBy>
  <cp:revision>2</cp:revision>
  <dcterms:created xsi:type="dcterms:W3CDTF">2023-10-19T13:02:00Z</dcterms:created>
  <dcterms:modified xsi:type="dcterms:W3CDTF">2023-10-19T13:02:00Z</dcterms:modified>
</cp:coreProperties>
</file>