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E54C6" w14:textId="5A071B4E" w:rsidR="00DA055D" w:rsidRPr="00D41024" w:rsidRDefault="00403EBD" w:rsidP="00DA055D">
      <w:pPr>
        <w:jc w:val="right"/>
        <w:rPr>
          <w:rFonts w:cs="Arial"/>
          <w:szCs w:val="20"/>
          <w:lang w:val="en-CA"/>
        </w:rPr>
      </w:pPr>
      <w:r w:rsidRPr="00D41024">
        <w:rPr>
          <w:rFonts w:cs="Arial"/>
          <w:szCs w:val="20"/>
          <w:lang w:val="en-CA"/>
        </w:rPr>
        <w:t xml:space="preserve">March </w:t>
      </w:r>
      <w:r w:rsidR="00B32B20">
        <w:rPr>
          <w:rFonts w:cs="Arial"/>
          <w:szCs w:val="20"/>
          <w:lang w:val="en-CA"/>
        </w:rPr>
        <w:t>29</w:t>
      </w:r>
      <w:r w:rsidR="00DA055D" w:rsidRPr="00D41024">
        <w:rPr>
          <w:rFonts w:cs="Arial"/>
          <w:szCs w:val="20"/>
          <w:lang w:val="en-CA"/>
        </w:rPr>
        <w:t>, 202</w:t>
      </w:r>
      <w:r w:rsidRPr="00D41024">
        <w:rPr>
          <w:rFonts w:cs="Arial"/>
          <w:szCs w:val="20"/>
          <w:lang w:val="en-CA"/>
        </w:rPr>
        <w:t>4</w:t>
      </w:r>
    </w:p>
    <w:p w14:paraId="5AC20CA9" w14:textId="77777777" w:rsidR="00403EBD" w:rsidRPr="00D41024" w:rsidRDefault="00403EBD" w:rsidP="00403EBD">
      <w:pPr>
        <w:rPr>
          <w:rFonts w:cs="Arial"/>
          <w:szCs w:val="20"/>
        </w:rPr>
      </w:pPr>
      <w:r w:rsidRPr="00D41024">
        <w:rPr>
          <w:rFonts w:cs="Arial"/>
          <w:szCs w:val="20"/>
        </w:rPr>
        <w:t>MR JEFFREY ROBINSON</w:t>
      </w:r>
    </w:p>
    <w:p w14:paraId="57C43ADF" w14:textId="616C839D" w:rsidR="00DA055D" w:rsidRPr="00D41024" w:rsidRDefault="00403EBD" w:rsidP="00403EBD">
      <w:pPr>
        <w:rPr>
          <w:rFonts w:cs="Arial"/>
          <w:szCs w:val="20"/>
        </w:rPr>
      </w:pPr>
      <w:r w:rsidRPr="00D41024">
        <w:rPr>
          <w:rFonts w:cs="Arial"/>
          <w:szCs w:val="20"/>
        </w:rPr>
        <w:t>BRANCH CHIEF AIR PERMITS AND MONITORING</w:t>
      </w:r>
    </w:p>
    <w:p w14:paraId="1E136158" w14:textId="77777777" w:rsidR="00DA055D" w:rsidRPr="00D41024" w:rsidRDefault="00DA055D" w:rsidP="00DA055D">
      <w:pPr>
        <w:rPr>
          <w:rFonts w:cs="Arial"/>
          <w:szCs w:val="20"/>
        </w:rPr>
      </w:pPr>
      <w:r w:rsidRPr="00D41024">
        <w:rPr>
          <w:rFonts w:cs="Arial"/>
          <w:szCs w:val="20"/>
        </w:rPr>
        <w:t>US ENVIRONMENTAL PROTECTION AGENCY REGION 6</w:t>
      </w:r>
    </w:p>
    <w:p w14:paraId="688A28C2" w14:textId="77777777" w:rsidR="00DA055D" w:rsidRPr="00D41024" w:rsidRDefault="00DA055D" w:rsidP="00DA055D">
      <w:pPr>
        <w:rPr>
          <w:rFonts w:cs="Arial"/>
          <w:szCs w:val="20"/>
        </w:rPr>
      </w:pPr>
      <w:r w:rsidRPr="00D41024">
        <w:rPr>
          <w:rFonts w:cs="Arial"/>
          <w:szCs w:val="20"/>
        </w:rPr>
        <w:t>1445 ROSS AVE STE 1200</w:t>
      </w:r>
    </w:p>
    <w:p w14:paraId="174A98BC" w14:textId="77777777" w:rsidR="00DA055D" w:rsidRPr="00D41024" w:rsidRDefault="00DA055D" w:rsidP="00DA055D">
      <w:pPr>
        <w:rPr>
          <w:rFonts w:cs="Arial"/>
          <w:szCs w:val="20"/>
        </w:rPr>
      </w:pPr>
      <w:r w:rsidRPr="00D41024">
        <w:rPr>
          <w:rFonts w:cs="Arial"/>
          <w:szCs w:val="20"/>
        </w:rPr>
        <w:t>DALLAS TX  75202-5766</w:t>
      </w:r>
    </w:p>
    <w:p w14:paraId="23D21A3F" w14:textId="77777777" w:rsidR="00DA055D" w:rsidRPr="00D41024" w:rsidRDefault="00DA055D" w:rsidP="00DA055D">
      <w:pPr>
        <w:rPr>
          <w:rFonts w:cs="Arial"/>
          <w:szCs w:val="20"/>
        </w:rPr>
      </w:pPr>
    </w:p>
    <w:p w14:paraId="4E45B455" w14:textId="77777777" w:rsidR="00DA055D" w:rsidRPr="00D41024" w:rsidRDefault="00DA055D" w:rsidP="00DA055D">
      <w:pPr>
        <w:tabs>
          <w:tab w:val="left" w:pos="446"/>
        </w:tabs>
        <w:outlineLvl w:val="0"/>
        <w:rPr>
          <w:rFonts w:cs="Arial"/>
          <w:szCs w:val="20"/>
        </w:rPr>
      </w:pPr>
      <w:r w:rsidRPr="00D41024">
        <w:rPr>
          <w:rFonts w:cs="Arial"/>
          <w:szCs w:val="20"/>
        </w:rPr>
        <w:t>Re:</w:t>
      </w:r>
      <w:r w:rsidRPr="00D41024">
        <w:rPr>
          <w:rFonts w:cs="Arial"/>
          <w:szCs w:val="20"/>
        </w:rPr>
        <w:tab/>
        <w:t>Executive Director’s Response to EPA Order on Petition VI-2017-6</w:t>
      </w:r>
    </w:p>
    <w:p w14:paraId="63240BBA" w14:textId="77777777" w:rsidR="00DA055D" w:rsidRPr="00D41024" w:rsidRDefault="00DA055D" w:rsidP="00DA055D">
      <w:pPr>
        <w:ind w:left="446"/>
        <w:rPr>
          <w:rFonts w:cs="Arial"/>
          <w:szCs w:val="20"/>
        </w:rPr>
      </w:pPr>
      <w:r w:rsidRPr="00D41024">
        <w:rPr>
          <w:rFonts w:cs="Arial"/>
          <w:szCs w:val="20"/>
        </w:rPr>
        <w:t>Permit Numbers:  O1513</w:t>
      </w:r>
    </w:p>
    <w:p w14:paraId="78E2B928" w14:textId="77777777" w:rsidR="00DA055D" w:rsidRPr="00D41024" w:rsidRDefault="00DA055D" w:rsidP="00DA055D">
      <w:pPr>
        <w:ind w:left="446"/>
        <w:rPr>
          <w:rFonts w:cs="Arial"/>
          <w:szCs w:val="20"/>
        </w:rPr>
      </w:pPr>
      <w:r w:rsidRPr="00D41024">
        <w:rPr>
          <w:rFonts w:cs="Arial"/>
          <w:szCs w:val="20"/>
        </w:rPr>
        <w:t>INEOS US Chemicals Company</w:t>
      </w:r>
    </w:p>
    <w:p w14:paraId="2CE62486" w14:textId="77777777" w:rsidR="00DA055D" w:rsidRPr="00D41024" w:rsidRDefault="00DA055D" w:rsidP="00DA055D">
      <w:pPr>
        <w:ind w:left="446"/>
        <w:rPr>
          <w:rFonts w:cs="Arial"/>
          <w:szCs w:val="20"/>
        </w:rPr>
      </w:pPr>
      <w:r w:rsidRPr="00D41024">
        <w:rPr>
          <w:rFonts w:cs="Arial"/>
          <w:szCs w:val="20"/>
        </w:rPr>
        <w:t>Texas City Chemical Plant</w:t>
      </w:r>
    </w:p>
    <w:p w14:paraId="1413FF3A" w14:textId="77777777" w:rsidR="00DA055D" w:rsidRPr="00D41024" w:rsidRDefault="00DA055D" w:rsidP="00DA055D">
      <w:pPr>
        <w:ind w:left="446"/>
        <w:rPr>
          <w:rFonts w:cs="Arial"/>
          <w:szCs w:val="20"/>
        </w:rPr>
      </w:pPr>
      <w:r w:rsidRPr="00D41024">
        <w:rPr>
          <w:rFonts w:cs="Arial"/>
          <w:szCs w:val="20"/>
        </w:rPr>
        <w:t>Texas City, Galveston County</w:t>
      </w:r>
    </w:p>
    <w:p w14:paraId="5E32FFAD" w14:textId="77777777" w:rsidR="00DA055D" w:rsidRPr="00D41024" w:rsidRDefault="00DA055D" w:rsidP="00DA055D">
      <w:pPr>
        <w:ind w:left="446"/>
        <w:rPr>
          <w:rFonts w:cs="Arial"/>
          <w:szCs w:val="20"/>
        </w:rPr>
      </w:pPr>
      <w:r w:rsidRPr="00D41024">
        <w:rPr>
          <w:rFonts w:cs="Arial"/>
          <w:szCs w:val="20"/>
        </w:rPr>
        <w:t>Regulated Entity Number:  RN102536307</w:t>
      </w:r>
    </w:p>
    <w:p w14:paraId="6587851C" w14:textId="77777777" w:rsidR="00DA055D" w:rsidRPr="00D41024" w:rsidRDefault="00DA055D" w:rsidP="00DA055D">
      <w:pPr>
        <w:ind w:left="446"/>
        <w:rPr>
          <w:rFonts w:cs="Arial"/>
          <w:szCs w:val="20"/>
        </w:rPr>
      </w:pPr>
      <w:r w:rsidRPr="00D41024">
        <w:rPr>
          <w:rFonts w:cs="Arial"/>
          <w:szCs w:val="20"/>
        </w:rPr>
        <w:t>Customer Reference Number:  CN600126775</w:t>
      </w:r>
    </w:p>
    <w:p w14:paraId="1B0A6747" w14:textId="77777777" w:rsidR="00DA055D" w:rsidRPr="00D41024" w:rsidRDefault="00DA055D" w:rsidP="00DA055D">
      <w:pPr>
        <w:ind w:left="450"/>
        <w:rPr>
          <w:rFonts w:cs="Arial"/>
          <w:szCs w:val="20"/>
        </w:rPr>
      </w:pPr>
    </w:p>
    <w:p w14:paraId="7928DC0A" w14:textId="77777777" w:rsidR="00DA055D" w:rsidRPr="00D41024" w:rsidRDefault="00DA055D" w:rsidP="00DA055D">
      <w:pPr>
        <w:rPr>
          <w:rFonts w:cs="Arial"/>
          <w:szCs w:val="20"/>
        </w:rPr>
      </w:pPr>
      <w:r w:rsidRPr="00D41024">
        <w:rPr>
          <w:rFonts w:cs="Arial"/>
          <w:szCs w:val="20"/>
        </w:rPr>
        <w:t>Dear Mr. Edlund:</w:t>
      </w:r>
    </w:p>
    <w:p w14:paraId="2F8E7640" w14:textId="77777777" w:rsidR="00DA055D" w:rsidRPr="00D41024" w:rsidRDefault="00DA055D" w:rsidP="00DA055D">
      <w:pPr>
        <w:rPr>
          <w:rFonts w:cs="Arial"/>
          <w:szCs w:val="20"/>
        </w:rPr>
      </w:pPr>
    </w:p>
    <w:p w14:paraId="075B5097" w14:textId="77777777" w:rsidR="00DA055D" w:rsidRPr="00D41024" w:rsidRDefault="00DA055D" w:rsidP="00DA055D">
      <w:pPr>
        <w:rPr>
          <w:rFonts w:cs="Arial"/>
          <w:szCs w:val="20"/>
        </w:rPr>
        <w:sectPr w:rsidR="00DA055D" w:rsidRPr="00D41024" w:rsidSect="00C36425">
          <w:headerReference w:type="default" r:id="rId10"/>
          <w:footerReference w:type="default" r:id="rId11"/>
          <w:headerReference w:type="first" r:id="rId12"/>
          <w:footerReference w:type="first" r:id="rId13"/>
          <w:pgSz w:w="12240" w:h="15838" w:code="1"/>
          <w:pgMar w:top="706" w:right="1440" w:bottom="1440" w:left="1440" w:header="720" w:footer="288" w:gutter="0"/>
          <w:cols w:space="720"/>
        </w:sectPr>
      </w:pPr>
    </w:p>
    <w:p w14:paraId="5DD6F14D" w14:textId="3967EC6A" w:rsidR="006B4920" w:rsidRPr="00D22E5E" w:rsidRDefault="006B4920" w:rsidP="006B492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0"/>
        </w:rPr>
      </w:pPr>
      <w:r w:rsidRPr="00D22E5E">
        <w:rPr>
          <w:rFonts w:cs="Arial"/>
          <w:szCs w:val="20"/>
        </w:rPr>
        <w:t xml:space="preserve">On </w:t>
      </w:r>
      <w:r w:rsidRPr="006B4920">
        <w:rPr>
          <w:rFonts w:cs="Arial"/>
          <w:szCs w:val="20"/>
        </w:rPr>
        <w:t>July 21, 2021</w:t>
      </w:r>
      <w:r w:rsidRPr="00D22E5E">
        <w:rPr>
          <w:rFonts w:cs="Arial"/>
          <w:szCs w:val="20"/>
        </w:rPr>
        <w:t>, the U.S. Environmental Protection Agency (EPA) Region 6 Office signed a letter identifying objections to the issuance of the proposed federal operating permit O1</w:t>
      </w:r>
      <w:r>
        <w:rPr>
          <w:rFonts w:cs="Arial"/>
          <w:szCs w:val="20"/>
        </w:rPr>
        <w:t>513</w:t>
      </w:r>
      <w:r w:rsidRPr="00D22E5E">
        <w:rPr>
          <w:rFonts w:cs="Arial"/>
          <w:szCs w:val="20"/>
        </w:rPr>
        <w:t xml:space="preserve"> for the above referenced site in response to a petition filed on April </w:t>
      </w:r>
      <w:r>
        <w:rPr>
          <w:rFonts w:cs="Arial"/>
          <w:szCs w:val="20"/>
        </w:rPr>
        <w:t>4</w:t>
      </w:r>
      <w:r w:rsidRPr="00D22E5E">
        <w:rPr>
          <w:rFonts w:cs="Arial"/>
          <w:szCs w:val="20"/>
        </w:rPr>
        <w:t xml:space="preserve">, 2017. In accordance with Title 30 Texas Administrative Code </w:t>
      </w:r>
      <w:r w:rsidRPr="00D22E5E">
        <w:rPr>
          <w:rFonts w:cs="Arial"/>
          <w:bCs/>
          <w:szCs w:val="20"/>
        </w:rPr>
        <w:t xml:space="preserve">§ 122.360 (30 TAC § 122.360), the </w:t>
      </w:r>
      <w:r w:rsidRPr="00D22E5E">
        <w:rPr>
          <w:rFonts w:cs="Arial"/>
          <w:szCs w:val="20"/>
        </w:rPr>
        <w:t>Texas Commission on Environmental Quality (TCEQ) shall resolve any objection and revise the permit if necessary.</w:t>
      </w:r>
    </w:p>
    <w:p w14:paraId="19F40040" w14:textId="77777777" w:rsidR="006B4920" w:rsidRPr="00D22E5E" w:rsidRDefault="006B4920" w:rsidP="006B492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r w:rsidRPr="00D22E5E">
        <w:rPr>
          <w:rFonts w:cs="Arial"/>
          <w:szCs w:val="20"/>
        </w:rPr>
        <w:t xml:space="preserve">  </w:t>
      </w:r>
    </w:p>
    <w:p w14:paraId="40BA5298" w14:textId="0F1F5D03" w:rsidR="006B4920" w:rsidRPr="00D22E5E" w:rsidRDefault="006B4920" w:rsidP="006B4920">
      <w:pPr>
        <w:rPr>
          <w:rFonts w:cs="Arial"/>
          <w:szCs w:val="20"/>
        </w:rPr>
      </w:pPr>
      <w:r w:rsidRPr="00D22E5E">
        <w:rPr>
          <w:rFonts w:cs="Arial"/>
          <w:szCs w:val="20"/>
        </w:rPr>
        <w:t>EPA objections are addressed in a pending permit minor revision application (FOP O15</w:t>
      </w:r>
      <w:r>
        <w:rPr>
          <w:rFonts w:cs="Arial"/>
          <w:szCs w:val="20"/>
        </w:rPr>
        <w:t>13</w:t>
      </w:r>
      <w:r w:rsidRPr="00D22E5E">
        <w:rPr>
          <w:rFonts w:cs="Arial"/>
          <w:szCs w:val="20"/>
        </w:rPr>
        <w:t xml:space="preserve">/Project </w:t>
      </w:r>
      <w:r>
        <w:rPr>
          <w:rFonts w:cs="Arial"/>
          <w:szCs w:val="20"/>
        </w:rPr>
        <w:t>32580</w:t>
      </w:r>
      <w:r w:rsidRPr="00D22E5E">
        <w:rPr>
          <w:rFonts w:cs="Arial"/>
          <w:szCs w:val="20"/>
        </w:rPr>
        <w:t xml:space="preserve">) that was submitted on August </w:t>
      </w:r>
      <w:r>
        <w:rPr>
          <w:rFonts w:cs="Arial"/>
          <w:szCs w:val="20"/>
        </w:rPr>
        <w:t>17</w:t>
      </w:r>
      <w:r w:rsidRPr="00D22E5E">
        <w:rPr>
          <w:rFonts w:cs="Arial"/>
          <w:szCs w:val="20"/>
        </w:rPr>
        <w:t>, 202</w:t>
      </w:r>
      <w:r>
        <w:rPr>
          <w:rFonts w:cs="Arial"/>
          <w:szCs w:val="20"/>
        </w:rPr>
        <w:t>1</w:t>
      </w:r>
      <w:r w:rsidRPr="00D22E5E">
        <w:rPr>
          <w:rFonts w:cs="Arial"/>
          <w:szCs w:val="20"/>
        </w:rPr>
        <w:t xml:space="preserve">. The TCEQ has completed a technical review and offers the enclosed responses to facilitate resolution of the objections. The TCEQ has completed a technical review and offers the enclosed responses to facilitate resolution of the objections. In addition, the attached responses to the objections describe the changes, if applicable, that have been made to the proposed permit and supporting statement of basis (SOB). The proposed permit and SOB are attached for your review. </w:t>
      </w:r>
    </w:p>
    <w:p w14:paraId="46FF65AA" w14:textId="77777777" w:rsidR="006B4920" w:rsidRPr="00D22E5E" w:rsidRDefault="006B4920" w:rsidP="006B4920">
      <w:pPr>
        <w:rPr>
          <w:rFonts w:cs="Arial"/>
          <w:szCs w:val="20"/>
        </w:rPr>
      </w:pPr>
    </w:p>
    <w:p w14:paraId="7B984B6C" w14:textId="2F59C3FD" w:rsidR="00DA055D" w:rsidRPr="00D41024" w:rsidRDefault="006B4920" w:rsidP="00DA055D">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0"/>
        </w:rPr>
      </w:pPr>
      <w:bookmarkStart w:id="0" w:name="_Hlk142047206"/>
      <w:r w:rsidRPr="006B4920">
        <w:rPr>
          <w:rFonts w:cs="Arial"/>
          <w:szCs w:val="20"/>
        </w:rPr>
        <w:t>The public announcement period will begin April 2, 2024, and end May 2, 2024</w:t>
      </w:r>
      <w:r w:rsidRPr="00D22E5E">
        <w:rPr>
          <w:rFonts w:cs="Arial"/>
          <w:szCs w:val="20"/>
        </w:rPr>
        <w:t xml:space="preserve">.  In addition, if no comments are received, the EPA review period will run concurrent with the announcement and will end on </w:t>
      </w:r>
      <w:bookmarkEnd w:id="0"/>
      <w:r>
        <w:rPr>
          <w:rFonts w:cs="Arial"/>
          <w:szCs w:val="20"/>
        </w:rPr>
        <w:t>May 17, 2024</w:t>
      </w:r>
      <w:r w:rsidRPr="00D22E5E">
        <w:rPr>
          <w:rFonts w:cs="Arial"/>
          <w:szCs w:val="20"/>
        </w:rPr>
        <w:t>.  If comments are received, you will be notified</w:t>
      </w:r>
      <w:r w:rsidR="00DA055D" w:rsidRPr="00D41024">
        <w:rPr>
          <w:rFonts w:cs="Arial"/>
          <w:szCs w:val="20"/>
        </w:rPr>
        <w:t xml:space="preserve">.  </w:t>
      </w:r>
    </w:p>
    <w:p w14:paraId="1C9274BC" w14:textId="77777777" w:rsidR="00DA055D" w:rsidRPr="00D41024" w:rsidRDefault="00DA055D" w:rsidP="00DA055D">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39950592" w14:textId="77777777" w:rsidR="00DA055D" w:rsidRPr="00D41024" w:rsidRDefault="00DA055D" w:rsidP="00DA055D">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0"/>
        </w:rPr>
      </w:pPr>
      <w:r w:rsidRPr="00D41024">
        <w:rPr>
          <w:rFonts w:cs="Arial"/>
          <w:szCs w:val="20"/>
        </w:rPr>
        <w:t xml:space="preserve">Consistent with Title 30 TAC </w:t>
      </w:r>
      <w:r w:rsidRPr="00D41024">
        <w:rPr>
          <w:rFonts w:cs="Arial"/>
          <w:bCs/>
          <w:szCs w:val="20"/>
        </w:rPr>
        <w:t>§ 122.360, please provide an indication of your acceptance or assessment of the responses and resolutions to the granted portions of the petition as soon as possible.</w:t>
      </w:r>
    </w:p>
    <w:p w14:paraId="25039180" w14:textId="77777777" w:rsidR="00DA055D" w:rsidRPr="00D41024" w:rsidRDefault="00DA055D" w:rsidP="00DA055D">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14F19EB7" w14:textId="77777777" w:rsidR="00DA055D" w:rsidRPr="00D41024" w:rsidRDefault="00DA055D" w:rsidP="00DA055D">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14628356" w14:textId="77777777" w:rsidR="00DA055D" w:rsidRPr="00D41024" w:rsidRDefault="00DA055D" w:rsidP="00DA055D">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22553E34" w14:textId="77777777" w:rsidR="00DA055D" w:rsidRPr="00D41024" w:rsidRDefault="00DA055D" w:rsidP="00DA055D">
      <w:pPr>
        <w:autoSpaceDE/>
        <w:autoSpaceDN/>
        <w:adjustRightInd/>
        <w:rPr>
          <w:rFonts w:cs="Arial"/>
          <w:szCs w:val="20"/>
        </w:rPr>
      </w:pPr>
      <w:r w:rsidRPr="00D41024">
        <w:rPr>
          <w:rFonts w:cs="Arial"/>
          <w:szCs w:val="20"/>
        </w:rPr>
        <w:br w:type="page"/>
      </w:r>
    </w:p>
    <w:p w14:paraId="3B402111" w14:textId="77777777" w:rsidR="00DA055D" w:rsidRPr="00D41024" w:rsidRDefault="00DA055D" w:rsidP="00DA055D">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0"/>
        </w:rPr>
      </w:pPr>
      <w:r w:rsidRPr="00D41024">
        <w:rPr>
          <w:rFonts w:cs="Arial"/>
          <w:szCs w:val="20"/>
        </w:rPr>
        <w:lastRenderedPageBreak/>
        <w:t>Thank you for your cooperation in this matter.  If you have any other questions, please contact Ms. Camilla Widenhofer (512) 239-1028.</w:t>
      </w:r>
    </w:p>
    <w:p w14:paraId="26414A4A" w14:textId="77777777" w:rsidR="00DA055D" w:rsidRPr="00D41024" w:rsidRDefault="00DA055D" w:rsidP="00DA055D">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31CBCCCE" w14:textId="77777777" w:rsidR="00DA055D" w:rsidRPr="00D41024" w:rsidRDefault="00DA055D" w:rsidP="00DA055D">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727CBF18" w14:textId="77777777" w:rsidR="00DA055D" w:rsidRPr="00D41024" w:rsidRDefault="00DA055D" w:rsidP="00DA055D">
      <w:pPr>
        <w:keepNext/>
        <w:keepLines/>
        <w:rPr>
          <w:rFonts w:cs="Arial"/>
          <w:szCs w:val="20"/>
        </w:rPr>
      </w:pPr>
      <w:r w:rsidRPr="00D41024">
        <w:rPr>
          <w:rFonts w:cs="Arial"/>
          <w:szCs w:val="20"/>
        </w:rPr>
        <w:t>Sincerely,</w:t>
      </w:r>
    </w:p>
    <w:p w14:paraId="36BBE7C4" w14:textId="77777777" w:rsidR="00DA055D" w:rsidRPr="00D41024" w:rsidRDefault="00DA055D" w:rsidP="00DA055D">
      <w:pPr>
        <w:keepNext/>
        <w:keepLines/>
        <w:rPr>
          <w:rFonts w:cs="Arial"/>
          <w:szCs w:val="20"/>
        </w:rPr>
      </w:pPr>
    </w:p>
    <w:p w14:paraId="61B72158" w14:textId="77777777" w:rsidR="00DA055D" w:rsidRPr="00D41024" w:rsidRDefault="00DA055D" w:rsidP="00DA055D">
      <w:pPr>
        <w:keepNext/>
        <w:keepLines/>
        <w:rPr>
          <w:rFonts w:cs="Arial"/>
          <w:szCs w:val="20"/>
        </w:rPr>
      </w:pPr>
      <w:r w:rsidRPr="00D41024">
        <w:rPr>
          <w:rFonts w:cs="Arial"/>
          <w:noProof/>
          <w:szCs w:val="20"/>
        </w:rPr>
        <w:drawing>
          <wp:inline distT="0" distB="0" distL="0" distR="0" wp14:anchorId="6CE3675C" wp14:editId="7C86E259">
            <wp:extent cx="2170176" cy="780288"/>
            <wp:effectExtent l="0" t="0" r="1905" b="1270"/>
            <wp:docPr id="3" name="Picture 3" descr="Graphic of handwritten signature of Samuel Short, Division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ivision Director, TCEQ"/>
                    <pic:cNvPicPr/>
                  </pic:nvPicPr>
                  <pic:blipFill>
                    <a:blip r:embed="rId14" r:link="rId15"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49871053" w14:textId="77777777" w:rsidR="00DA055D" w:rsidRPr="00D41024" w:rsidRDefault="00DA055D" w:rsidP="00DA055D">
      <w:pPr>
        <w:keepNext/>
        <w:keepLines/>
        <w:rPr>
          <w:rFonts w:cs="Arial"/>
          <w:szCs w:val="20"/>
        </w:rPr>
      </w:pPr>
    </w:p>
    <w:p w14:paraId="5D8A1472" w14:textId="77777777" w:rsidR="00DA055D" w:rsidRPr="00D41024" w:rsidRDefault="00DA055D" w:rsidP="00DA055D">
      <w:pPr>
        <w:keepNext/>
        <w:keepLines/>
        <w:rPr>
          <w:rFonts w:cs="Arial"/>
          <w:szCs w:val="20"/>
        </w:rPr>
      </w:pPr>
      <w:r w:rsidRPr="00D41024">
        <w:rPr>
          <w:rFonts w:cs="Arial"/>
          <w:szCs w:val="20"/>
        </w:rPr>
        <w:t>Samuel Short, Deputy Director</w:t>
      </w:r>
    </w:p>
    <w:p w14:paraId="153F4085" w14:textId="77777777" w:rsidR="00DA055D" w:rsidRPr="00D41024" w:rsidRDefault="00DA055D" w:rsidP="00DA055D">
      <w:pPr>
        <w:keepNext/>
        <w:keepLines/>
        <w:rPr>
          <w:rFonts w:cs="Arial"/>
          <w:szCs w:val="20"/>
        </w:rPr>
      </w:pPr>
      <w:r w:rsidRPr="00D41024">
        <w:rPr>
          <w:rFonts w:cs="Arial"/>
          <w:szCs w:val="20"/>
        </w:rPr>
        <w:t>Air Permits Division</w:t>
      </w:r>
    </w:p>
    <w:p w14:paraId="369ADF65" w14:textId="77777777" w:rsidR="00DA055D" w:rsidRPr="00D41024" w:rsidRDefault="00DA055D" w:rsidP="00DA055D">
      <w:pPr>
        <w:keepNext/>
        <w:keepLines/>
        <w:rPr>
          <w:rFonts w:cs="Arial"/>
          <w:szCs w:val="20"/>
        </w:rPr>
      </w:pPr>
      <w:r w:rsidRPr="00D41024">
        <w:rPr>
          <w:rFonts w:cs="Arial"/>
          <w:szCs w:val="20"/>
        </w:rPr>
        <w:t>Office of Air</w:t>
      </w:r>
    </w:p>
    <w:p w14:paraId="6E78FE8E" w14:textId="77777777" w:rsidR="00DA055D" w:rsidRPr="00D41024" w:rsidRDefault="00DA055D" w:rsidP="00DA055D">
      <w:pPr>
        <w:keepNext/>
        <w:keepLines/>
        <w:rPr>
          <w:rFonts w:cs="Arial"/>
          <w:szCs w:val="20"/>
        </w:rPr>
      </w:pPr>
      <w:r w:rsidRPr="00D41024">
        <w:rPr>
          <w:rFonts w:cs="Arial"/>
          <w:szCs w:val="20"/>
        </w:rPr>
        <w:t>Texas Commission on Environmental Quality</w:t>
      </w:r>
    </w:p>
    <w:p w14:paraId="32CA77C3" w14:textId="77777777" w:rsidR="00DA055D" w:rsidRPr="00D41024" w:rsidRDefault="00DA055D" w:rsidP="00DA055D">
      <w:pPr>
        <w:keepNext/>
        <w:keepLines/>
        <w:rPr>
          <w:rFonts w:cs="Arial"/>
          <w:szCs w:val="20"/>
        </w:rPr>
      </w:pPr>
    </w:p>
    <w:p w14:paraId="6FE9BDA0" w14:textId="77777777" w:rsidR="00403EBD" w:rsidRPr="00D41024" w:rsidRDefault="00DA055D" w:rsidP="00403EBD">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rPr>
          <w:rFonts w:cs="Arial"/>
          <w:szCs w:val="20"/>
        </w:rPr>
      </w:pPr>
      <w:r w:rsidRPr="00D41024">
        <w:rPr>
          <w:rFonts w:cs="Arial"/>
          <w:szCs w:val="20"/>
        </w:rPr>
        <w:t>cc:</w:t>
      </w:r>
      <w:r w:rsidRPr="00D41024">
        <w:rPr>
          <w:rFonts w:cs="Arial"/>
          <w:szCs w:val="20"/>
        </w:rPr>
        <w:tab/>
      </w:r>
      <w:r w:rsidR="00403EBD" w:rsidRPr="00D41024">
        <w:rPr>
          <w:rFonts w:cs="Arial"/>
          <w:szCs w:val="20"/>
        </w:rPr>
        <w:t>Ms. Jennifer Himes, Environmental Supervisor, INEOS US Chemicals Company, Texas City</w:t>
      </w:r>
    </w:p>
    <w:p w14:paraId="751C91DE" w14:textId="77777777" w:rsidR="00403EBD" w:rsidRPr="00D41024" w:rsidRDefault="00403EBD" w:rsidP="00403EBD">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rPr>
          <w:rFonts w:cs="Arial"/>
          <w:szCs w:val="20"/>
        </w:rPr>
      </w:pPr>
      <w:r w:rsidRPr="00D41024">
        <w:rPr>
          <w:rFonts w:cs="Arial"/>
          <w:szCs w:val="20"/>
        </w:rPr>
        <w:tab/>
        <w:t>Air Pollution Manager, Air and Water Pollution Services, Galveston County Health District, La Marque</w:t>
      </w:r>
    </w:p>
    <w:p w14:paraId="6414DD78" w14:textId="77777777" w:rsidR="00403EBD" w:rsidRPr="00D41024" w:rsidRDefault="00403EBD" w:rsidP="00403EBD">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rPr>
          <w:rFonts w:cs="Arial"/>
          <w:szCs w:val="20"/>
        </w:rPr>
      </w:pPr>
      <w:r w:rsidRPr="00D41024">
        <w:rPr>
          <w:rFonts w:cs="Arial"/>
          <w:szCs w:val="20"/>
        </w:rPr>
        <w:tab/>
        <w:t>Air Section Manager, Region 12 - Houston</w:t>
      </w:r>
    </w:p>
    <w:p w14:paraId="0F812D1F" w14:textId="77777777" w:rsidR="00403EBD" w:rsidRPr="00D41024" w:rsidRDefault="00403EBD" w:rsidP="00403EBD">
      <w:pPr>
        <w:keepNext/>
        <w:keepLines/>
        <w:ind w:left="734" w:hanging="288"/>
        <w:rPr>
          <w:rFonts w:cs="Arial"/>
          <w:szCs w:val="20"/>
        </w:rPr>
      </w:pPr>
      <w:r w:rsidRPr="00D41024">
        <w:rPr>
          <w:rFonts w:cs="Arial"/>
          <w:szCs w:val="20"/>
        </w:rPr>
        <w:t>Air Permit Section Chief, U.S. Environmental Protection Agency, Region 6-Dallas (Electronic copy)</w:t>
      </w:r>
    </w:p>
    <w:p w14:paraId="2D7D91E4" w14:textId="69ACC0A5" w:rsidR="00DA055D" w:rsidRPr="00D41024" w:rsidRDefault="00DA055D" w:rsidP="00403EBD">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rPr>
          <w:rFonts w:cs="Arial"/>
          <w:szCs w:val="20"/>
        </w:rPr>
      </w:pPr>
    </w:p>
    <w:p w14:paraId="45529678" w14:textId="77777777" w:rsidR="00DA055D" w:rsidRPr="00D41024" w:rsidRDefault="00DA055D" w:rsidP="00DA055D">
      <w:pPr>
        <w:keepNext/>
        <w:keepLines/>
        <w:tabs>
          <w:tab w:val="left" w:pos="1368"/>
        </w:tabs>
        <w:rPr>
          <w:rFonts w:cs="Arial"/>
          <w:szCs w:val="20"/>
        </w:rPr>
      </w:pPr>
      <w:r w:rsidRPr="00D41024">
        <w:rPr>
          <w:rFonts w:cs="Arial"/>
          <w:szCs w:val="20"/>
        </w:rPr>
        <w:t>Enclosure:</w:t>
      </w:r>
      <w:r w:rsidRPr="00D41024">
        <w:rPr>
          <w:rFonts w:cs="Arial"/>
          <w:szCs w:val="20"/>
        </w:rPr>
        <w:tab/>
        <w:t>TCEQ Executive Director’s Response to EPA Objection</w:t>
      </w:r>
    </w:p>
    <w:p w14:paraId="0C634DBE" w14:textId="77777777" w:rsidR="00DA055D" w:rsidRPr="00D41024" w:rsidRDefault="00DA055D" w:rsidP="00DA055D">
      <w:pPr>
        <w:keepNext/>
        <w:keepLines/>
        <w:ind w:left="1368"/>
        <w:rPr>
          <w:rFonts w:cs="Arial"/>
          <w:szCs w:val="20"/>
        </w:rPr>
      </w:pPr>
      <w:r w:rsidRPr="00D41024">
        <w:rPr>
          <w:rFonts w:cs="Arial"/>
          <w:szCs w:val="20"/>
        </w:rPr>
        <w:t>Proposed Permit</w:t>
      </w:r>
    </w:p>
    <w:p w14:paraId="58AA24D3" w14:textId="77777777" w:rsidR="00DA055D" w:rsidRPr="00D41024" w:rsidRDefault="00DA055D" w:rsidP="00DA055D">
      <w:pPr>
        <w:keepNext/>
        <w:keepLines/>
        <w:ind w:left="1368"/>
        <w:rPr>
          <w:rFonts w:cs="Arial"/>
          <w:szCs w:val="20"/>
        </w:rPr>
      </w:pPr>
      <w:r w:rsidRPr="00D41024">
        <w:rPr>
          <w:rFonts w:cs="Arial"/>
          <w:szCs w:val="20"/>
        </w:rPr>
        <w:t>Statement of Basis</w:t>
      </w:r>
    </w:p>
    <w:p w14:paraId="12539257" w14:textId="77777777" w:rsidR="00DA055D" w:rsidRPr="00D41024" w:rsidRDefault="00DA055D" w:rsidP="00DA055D">
      <w:pPr>
        <w:keepNext/>
        <w:keepLines/>
        <w:rPr>
          <w:rFonts w:cs="Arial"/>
          <w:szCs w:val="20"/>
        </w:rPr>
      </w:pPr>
    </w:p>
    <w:p w14:paraId="2B21C55C" w14:textId="77777777" w:rsidR="00DA055D" w:rsidRPr="00D41024" w:rsidRDefault="00DA055D" w:rsidP="00DA055D">
      <w:pPr>
        <w:keepNext/>
        <w:keepLines/>
        <w:rPr>
          <w:rFonts w:cs="Arial"/>
          <w:szCs w:val="20"/>
        </w:rPr>
        <w:sectPr w:rsidR="00DA055D" w:rsidRPr="00D41024" w:rsidSect="00C36425">
          <w:headerReference w:type="default" r:id="rId16"/>
          <w:footerReference w:type="default" r:id="rId17"/>
          <w:type w:val="continuous"/>
          <w:pgSz w:w="12240" w:h="15838" w:code="1"/>
          <w:pgMar w:top="1440" w:right="1440" w:bottom="720" w:left="1440" w:header="1440" w:footer="720" w:gutter="0"/>
          <w:cols w:space="720"/>
        </w:sectPr>
      </w:pPr>
      <w:r w:rsidRPr="00D41024">
        <w:rPr>
          <w:rFonts w:cs="Arial"/>
          <w:szCs w:val="20"/>
        </w:rPr>
        <w:t>Project Number:  32580</w:t>
      </w:r>
    </w:p>
    <w:p w14:paraId="499D2546" w14:textId="77777777" w:rsidR="00DA055D" w:rsidRPr="00D41024" w:rsidRDefault="00DA055D" w:rsidP="00DA055D">
      <w:pPr>
        <w:outlineLvl w:val="0"/>
        <w:rPr>
          <w:rFonts w:cs="Arial"/>
          <w:szCs w:val="20"/>
        </w:rPr>
      </w:pPr>
    </w:p>
    <w:p w14:paraId="60490457" w14:textId="77777777" w:rsidR="00F331B2" w:rsidRPr="00D41024" w:rsidRDefault="00F331B2">
      <w:pPr>
        <w:autoSpaceDE/>
        <w:autoSpaceDN/>
        <w:adjustRightInd/>
        <w:rPr>
          <w:rFonts w:cs="Arial"/>
          <w:b/>
          <w:bCs/>
          <w:szCs w:val="20"/>
        </w:rPr>
      </w:pPr>
      <w:r w:rsidRPr="00D41024">
        <w:rPr>
          <w:rFonts w:cs="Arial"/>
          <w:b/>
          <w:bCs/>
          <w:szCs w:val="20"/>
        </w:rPr>
        <w:br w:type="page"/>
      </w:r>
    </w:p>
    <w:p w14:paraId="2CABD9E1" w14:textId="486EDE0A" w:rsidR="00DA055D" w:rsidRPr="00D41024" w:rsidRDefault="00DA055D" w:rsidP="00DA055D">
      <w:pPr>
        <w:numPr>
          <w:ilvl w:val="12"/>
          <w:numId w:val="0"/>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rPr>
          <w:rFonts w:cs="Arial"/>
          <w:szCs w:val="20"/>
        </w:rPr>
      </w:pPr>
      <w:r w:rsidRPr="00D41024">
        <w:rPr>
          <w:rFonts w:cs="Arial"/>
          <w:b/>
          <w:bCs/>
          <w:szCs w:val="20"/>
        </w:rPr>
        <w:lastRenderedPageBreak/>
        <w:t>EXECUTIVE DIRECTOR’S RESPONSE TO EPA ORDER</w:t>
      </w:r>
    </w:p>
    <w:p w14:paraId="57D25258" w14:textId="77777777" w:rsidR="00DA055D" w:rsidRPr="00D41024" w:rsidRDefault="00DA055D" w:rsidP="00DA055D">
      <w:pPr>
        <w:numPr>
          <w:ilvl w:val="12"/>
          <w:numId w:val="0"/>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rPr>
          <w:rFonts w:cs="Arial"/>
          <w:szCs w:val="20"/>
        </w:rPr>
      </w:pPr>
    </w:p>
    <w:p w14:paraId="3AADF05B" w14:textId="77777777" w:rsidR="00DA055D" w:rsidRPr="00D41024" w:rsidRDefault="00DA055D" w:rsidP="00DA055D">
      <w:pPr>
        <w:numPr>
          <w:ilvl w:val="12"/>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0"/>
        </w:rPr>
      </w:pPr>
      <w:r w:rsidRPr="00D41024">
        <w:rPr>
          <w:rFonts w:cs="Arial"/>
          <w:szCs w:val="20"/>
        </w:rPr>
        <w:t xml:space="preserve">The Texas Commission on Environmental Quality (TCEQ or commission) Executive Director (ED) provides this Response to an EPA Order </w:t>
      </w:r>
      <w:proofErr w:type="gramStart"/>
      <w:r w:rsidRPr="00D41024">
        <w:rPr>
          <w:rFonts w:cs="Arial"/>
          <w:szCs w:val="20"/>
        </w:rPr>
        <w:t>as a result of</w:t>
      </w:r>
      <w:proofErr w:type="gramEnd"/>
      <w:r w:rsidRPr="00D41024">
        <w:rPr>
          <w:rFonts w:cs="Arial"/>
          <w:szCs w:val="20"/>
        </w:rPr>
        <w:t xml:space="preserve"> a public petition on the INEOS US Chemicals Company, effective Federal Operating Permit (FOP) No. O1513.  As required by Title 30 Texas Administrative Code § 122.360 (30 TAC § 122.360) the permits remain effective and the ED shall have 90 days from the receipt of an EPA objection to resolve any objection and, if necessary, terminate or revise the permit. The comments included in the public petition and EPA objections are summarized in this response. </w:t>
      </w:r>
    </w:p>
    <w:p w14:paraId="3DEAAC99" w14:textId="77777777" w:rsidR="00DA055D" w:rsidRPr="00D41024" w:rsidRDefault="00DA055D" w:rsidP="00DA055D">
      <w:pPr>
        <w:numPr>
          <w:ilvl w:val="12"/>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6EEC45BE" w14:textId="77777777" w:rsidR="00DA055D" w:rsidRPr="00D41024" w:rsidRDefault="00DA055D" w:rsidP="00DA055D">
      <w:pPr>
        <w:numPr>
          <w:ilvl w:val="12"/>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szCs w:val="20"/>
        </w:rPr>
      </w:pPr>
      <w:r w:rsidRPr="00D41024">
        <w:rPr>
          <w:rFonts w:cs="Arial"/>
          <w:b/>
          <w:bCs/>
          <w:szCs w:val="20"/>
        </w:rPr>
        <w:t>BACKGROUND</w:t>
      </w:r>
    </w:p>
    <w:p w14:paraId="793C73E5" w14:textId="77777777" w:rsidR="00DA055D" w:rsidRPr="00D41024" w:rsidRDefault="00DA055D" w:rsidP="00DA055D">
      <w:pPr>
        <w:numPr>
          <w:ilvl w:val="12"/>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1F370B5C" w14:textId="77777777" w:rsidR="00DA055D" w:rsidRPr="00D41024" w:rsidRDefault="00DA055D"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rPr>
          <w:rFonts w:cs="Arial"/>
          <w:szCs w:val="20"/>
        </w:rPr>
      </w:pPr>
      <w:r w:rsidRPr="00D41024">
        <w:rPr>
          <w:rFonts w:cs="Arial"/>
          <w:szCs w:val="20"/>
        </w:rPr>
        <w:t>Procedural Background</w:t>
      </w:r>
    </w:p>
    <w:p w14:paraId="1DBB82F1" w14:textId="77777777" w:rsidR="00DA055D" w:rsidRPr="00D41024" w:rsidRDefault="00DA055D"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rPr>
          <w:rFonts w:cs="Arial"/>
          <w:szCs w:val="20"/>
          <w:u w:val="single"/>
        </w:rPr>
      </w:pPr>
    </w:p>
    <w:p w14:paraId="3D9B2C12" w14:textId="79C2181A" w:rsidR="00DA055D" w:rsidRPr="00D41024" w:rsidRDefault="00DA055D" w:rsidP="00DA055D">
      <w:pPr>
        <w:rPr>
          <w:rFonts w:cs="Arial"/>
          <w:szCs w:val="20"/>
        </w:rPr>
      </w:pPr>
      <w:r w:rsidRPr="00D41024">
        <w:rPr>
          <w:rFonts w:cs="Arial"/>
          <w:szCs w:val="20"/>
        </w:rPr>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bookmarkStart w:id="1" w:name="_Hlk161992783"/>
      <w:r w:rsidRPr="00D41024">
        <w:rPr>
          <w:rFonts w:cs="Arial"/>
          <w:szCs w:val="20"/>
        </w:rPr>
        <w:t xml:space="preserve">INEOS US Chemicals Company applied to the TCEQ for a minor revision </w:t>
      </w:r>
      <w:r w:rsidR="00851DE1">
        <w:rPr>
          <w:rFonts w:cs="Arial"/>
          <w:szCs w:val="20"/>
        </w:rPr>
        <w:t xml:space="preserve">(project 32580) </w:t>
      </w:r>
      <w:r w:rsidR="00E1091E">
        <w:rPr>
          <w:rFonts w:cs="Arial"/>
          <w:szCs w:val="20"/>
        </w:rPr>
        <w:t xml:space="preserve">to </w:t>
      </w:r>
      <w:r w:rsidRPr="00D41024">
        <w:rPr>
          <w:rFonts w:cs="Arial"/>
          <w:szCs w:val="20"/>
        </w:rPr>
        <w:t xml:space="preserve">the FOP </w:t>
      </w:r>
      <w:r w:rsidR="00851DE1">
        <w:rPr>
          <w:rFonts w:cs="Arial"/>
          <w:szCs w:val="20"/>
        </w:rPr>
        <w:t xml:space="preserve">O1513 </w:t>
      </w:r>
      <w:bookmarkEnd w:id="1"/>
      <w:r w:rsidRPr="00D41024">
        <w:rPr>
          <w:rFonts w:cs="Arial"/>
          <w:szCs w:val="20"/>
        </w:rPr>
        <w:t>for the Texas City Chemical Plant located in Texas City, Galveston County on August 17, 2021, in response to the July 21, 2021, EPA Region 6 Order.</w:t>
      </w:r>
    </w:p>
    <w:p w14:paraId="04F68430" w14:textId="77777777" w:rsidR="00DA055D" w:rsidRPr="00D41024" w:rsidRDefault="00DA055D" w:rsidP="00DA055D">
      <w:pPr>
        <w:numPr>
          <w:ilvl w:val="12"/>
          <w:numId w:val="0"/>
        </w:numPr>
        <w:rPr>
          <w:rFonts w:cs="Arial"/>
          <w:szCs w:val="20"/>
        </w:rPr>
      </w:pPr>
    </w:p>
    <w:p w14:paraId="0039CA28" w14:textId="77777777" w:rsidR="00DA055D" w:rsidRPr="00D41024" w:rsidRDefault="00DA055D" w:rsidP="00DA055D">
      <w:pPr>
        <w:numPr>
          <w:ilvl w:val="12"/>
          <w:numId w:val="0"/>
        </w:numPr>
        <w:rPr>
          <w:rFonts w:cs="Arial"/>
          <w:szCs w:val="20"/>
        </w:rPr>
      </w:pPr>
      <w:r w:rsidRPr="00D41024">
        <w:rPr>
          <w:rFonts w:cs="Arial"/>
          <w:szCs w:val="20"/>
        </w:rPr>
        <w:t>In accordance with state and federal rules, the permit minor revision may not be issued until TCEQ resolves EPA’s order.</w:t>
      </w:r>
    </w:p>
    <w:p w14:paraId="440D1428" w14:textId="77777777" w:rsidR="00DA055D" w:rsidRPr="00D41024" w:rsidRDefault="00DA055D"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44CB2224" w14:textId="77777777" w:rsidR="00DA055D" w:rsidRPr="00D41024" w:rsidRDefault="00DA055D"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rPr>
          <w:rFonts w:cs="Arial"/>
          <w:szCs w:val="20"/>
        </w:rPr>
      </w:pPr>
      <w:r w:rsidRPr="00D41024">
        <w:rPr>
          <w:rFonts w:cs="Arial"/>
          <w:szCs w:val="20"/>
        </w:rPr>
        <w:t>Description of Site</w:t>
      </w:r>
    </w:p>
    <w:p w14:paraId="3FE99E9D" w14:textId="77777777" w:rsidR="00DA055D" w:rsidRPr="00D41024" w:rsidRDefault="00DA055D"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0076B738" w14:textId="5F8E9444" w:rsidR="00DA055D" w:rsidRPr="00D41024" w:rsidRDefault="00546AA8" w:rsidP="00DA055D">
      <w:pPr>
        <w:rPr>
          <w:rFonts w:cs="Arial"/>
          <w:szCs w:val="20"/>
        </w:rPr>
      </w:pPr>
      <w:r w:rsidRPr="00D41024">
        <w:rPr>
          <w:rFonts w:cs="Arial"/>
          <w:szCs w:val="20"/>
        </w:rPr>
        <w:t>INEOS US Chemicals Company</w:t>
      </w:r>
      <w:r>
        <w:rPr>
          <w:rFonts w:cs="Arial"/>
          <w:szCs w:val="20"/>
        </w:rPr>
        <w:t>'s</w:t>
      </w:r>
      <w:r w:rsidRPr="00D41024" w:rsidDel="00546AA8">
        <w:rPr>
          <w:rFonts w:cs="Arial"/>
          <w:szCs w:val="20"/>
        </w:rPr>
        <w:t xml:space="preserve"> </w:t>
      </w:r>
      <w:r w:rsidR="00DA055D" w:rsidRPr="00D41024">
        <w:rPr>
          <w:rFonts w:cs="Arial"/>
          <w:szCs w:val="20"/>
        </w:rPr>
        <w:t xml:space="preserve">Texas City Chemical Plant, located in Texas City, Galveston County, Texas, consists of six major production units: Paraxylene Complex, Polybutene Unit, No. 1 </w:t>
      </w:r>
      <w:proofErr w:type="spellStart"/>
      <w:r w:rsidR="00DA055D" w:rsidRPr="00D41024">
        <w:rPr>
          <w:rFonts w:cs="Arial"/>
          <w:szCs w:val="20"/>
        </w:rPr>
        <w:t>Metaxylene</w:t>
      </w:r>
      <w:proofErr w:type="spellEnd"/>
      <w:r w:rsidR="00DA055D" w:rsidRPr="00D41024">
        <w:rPr>
          <w:rFonts w:cs="Arial"/>
          <w:szCs w:val="20"/>
        </w:rPr>
        <w:t xml:space="preserve"> Unit, No. 2 </w:t>
      </w:r>
      <w:proofErr w:type="spellStart"/>
      <w:r w:rsidR="00DA055D" w:rsidRPr="00D41024">
        <w:rPr>
          <w:rFonts w:cs="Arial"/>
          <w:szCs w:val="20"/>
        </w:rPr>
        <w:t>Metaxylene</w:t>
      </w:r>
      <w:proofErr w:type="spellEnd"/>
      <w:r w:rsidR="00DA055D" w:rsidRPr="00D41024">
        <w:rPr>
          <w:rFonts w:cs="Arial"/>
          <w:szCs w:val="20"/>
        </w:rPr>
        <w:t xml:space="preserve"> Unit, Propylene Concentration Unit, and Chemical Docks. The facility is a major source of volatile organic compounds, nitrogen oxides, carbon monoxide, hazardous air pollutants, and greenhouse gases, and is subject to title V of the CAA. Emission units within the facility are also subject to the PSD program, other preconstruction permitting requirements, and various New Source Performance Standards (NSPS) and National Emission Standards for Hazardous Air Pollutants (NESHAP).</w:t>
      </w:r>
    </w:p>
    <w:p w14:paraId="655F8C13" w14:textId="77777777" w:rsidR="00DA055D" w:rsidRPr="00D41024" w:rsidRDefault="00DA055D" w:rsidP="00DA055D">
      <w:pPr>
        <w:rPr>
          <w:rFonts w:cs="Arial"/>
          <w:szCs w:val="20"/>
        </w:rPr>
      </w:pPr>
    </w:p>
    <w:p w14:paraId="1D8D9F9B" w14:textId="77777777" w:rsidR="00DA055D" w:rsidRPr="00D41024" w:rsidRDefault="00DA055D" w:rsidP="00DA055D">
      <w:pPr>
        <w:rPr>
          <w:rFonts w:cs="Arial"/>
          <w:b/>
          <w:bCs/>
          <w:szCs w:val="20"/>
        </w:rPr>
      </w:pPr>
      <w:r w:rsidRPr="00D41024">
        <w:rPr>
          <w:rFonts w:cs="Arial"/>
          <w:b/>
          <w:bCs/>
          <w:szCs w:val="20"/>
        </w:rPr>
        <w:t>Claim B: The Petitioners Claim That "The Proposed Permit Fails to Assure Compliance with Emission Limits and Operating Requirements Established by BP's New Source Review Permits."</w:t>
      </w:r>
    </w:p>
    <w:p w14:paraId="5D30AF0F" w14:textId="77777777" w:rsidR="00DA055D" w:rsidRPr="00D41024" w:rsidRDefault="00DA055D" w:rsidP="00DA055D">
      <w:pPr>
        <w:rPr>
          <w:rFonts w:cs="Arial"/>
          <w:szCs w:val="20"/>
        </w:rPr>
      </w:pPr>
    </w:p>
    <w:p w14:paraId="2FB8C3AB" w14:textId="64BC0949" w:rsidR="00DA055D" w:rsidRPr="00D41024" w:rsidRDefault="00DA055D" w:rsidP="00DA055D">
      <w:pPr>
        <w:rPr>
          <w:rFonts w:cs="Arial"/>
          <w:b/>
          <w:bCs/>
          <w:szCs w:val="20"/>
        </w:rPr>
      </w:pPr>
      <w:r w:rsidRPr="00D41024">
        <w:rPr>
          <w:rFonts w:cs="Arial"/>
          <w:b/>
          <w:bCs/>
          <w:szCs w:val="20"/>
        </w:rPr>
        <w:t>Claim B.1: Monitoring of NOx and CO from combustion units</w:t>
      </w:r>
    </w:p>
    <w:p w14:paraId="1CBD18F4" w14:textId="77777777" w:rsidR="00D177A2" w:rsidRPr="00D41024" w:rsidRDefault="00D177A2" w:rsidP="00DA055D">
      <w:pPr>
        <w:rPr>
          <w:rFonts w:cs="Arial"/>
          <w:b/>
          <w:bCs/>
          <w:szCs w:val="20"/>
        </w:rPr>
      </w:pPr>
    </w:p>
    <w:p w14:paraId="5E373C34" w14:textId="0D2301F6" w:rsidR="00DA055D" w:rsidRPr="00D41024" w:rsidRDefault="000C78BD" w:rsidP="00DA055D">
      <w:pPr>
        <w:rPr>
          <w:rFonts w:cs="Arial"/>
          <w:szCs w:val="20"/>
        </w:rPr>
      </w:pPr>
      <w:r w:rsidRPr="00D41024">
        <w:rPr>
          <w:rFonts w:cs="Arial"/>
          <w:b/>
          <w:bCs/>
          <w:szCs w:val="20"/>
        </w:rPr>
        <w:t>Direction to TCEQ</w:t>
      </w:r>
      <w:r w:rsidRPr="00D41024">
        <w:rPr>
          <w:rFonts w:cs="Arial"/>
          <w:szCs w:val="20"/>
        </w:rPr>
        <w:t xml:space="preserve">: </w:t>
      </w:r>
      <w:r w:rsidR="00DA055D" w:rsidRPr="00D41024">
        <w:rPr>
          <w:rFonts w:cs="Arial"/>
          <w:szCs w:val="20"/>
        </w:rPr>
        <w:t xml:space="preserve">TCEQ must amend the title V permit and/or permit record to ensure that the title V permit contains sufficient monitoring to assure compliance with the relevant NOx and CO limits in Permit No. 1176/PSDTX782. TCEQ could add additional monitoring requirements directly to BP Amoco's title V permit, or it could </w:t>
      </w:r>
      <w:r w:rsidR="00DA055D" w:rsidRPr="00CF2B06">
        <w:rPr>
          <w:rFonts w:cs="Arial"/>
          <w:szCs w:val="20"/>
        </w:rPr>
        <w:t>add such monitoring requirements to Permit No. 1176/PSDTX782 and then promptly revise the title V permit to incorporate the updated version of Permit No. 1176/PSDTX782</w:t>
      </w:r>
      <w:r w:rsidR="00DA055D" w:rsidRPr="00D41024">
        <w:rPr>
          <w:rFonts w:cs="Arial"/>
          <w:szCs w:val="20"/>
        </w:rPr>
        <w:t xml:space="preserve">. In either case, as discussed further with respect to Claim B.4, the </w:t>
      </w:r>
      <w:r w:rsidR="00DA055D" w:rsidRPr="00D41024">
        <w:rPr>
          <w:rFonts w:cs="Arial"/>
          <w:i/>
          <w:iCs/>
          <w:szCs w:val="20"/>
        </w:rPr>
        <w:t xml:space="preserve">title V permit </w:t>
      </w:r>
      <w:r w:rsidR="00DA055D" w:rsidRPr="00D41024">
        <w:rPr>
          <w:rFonts w:cs="Arial"/>
          <w:szCs w:val="20"/>
        </w:rPr>
        <w:t xml:space="preserve">must ultimately contain the necessary monitoring </w:t>
      </w:r>
      <w:proofErr w:type="gramStart"/>
      <w:r w:rsidR="00DA055D" w:rsidRPr="00D41024">
        <w:rPr>
          <w:rFonts w:cs="Arial"/>
          <w:szCs w:val="20"/>
        </w:rPr>
        <w:t>in order to</w:t>
      </w:r>
      <w:proofErr w:type="gramEnd"/>
      <w:r w:rsidR="00DA055D" w:rsidRPr="00D41024">
        <w:rPr>
          <w:rFonts w:cs="Arial"/>
          <w:szCs w:val="20"/>
        </w:rPr>
        <w:t xml:space="preserve"> resolve the EPA's objection.</w:t>
      </w:r>
    </w:p>
    <w:p w14:paraId="080D82DE" w14:textId="77777777" w:rsidR="00DA055D" w:rsidRPr="00D41024" w:rsidRDefault="00DA055D"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09622850" w14:textId="09F8EBEF" w:rsidR="00DA055D" w:rsidRPr="00D41024" w:rsidRDefault="00DA055D" w:rsidP="00DA055D">
      <w:pPr>
        <w:rPr>
          <w:rFonts w:cs="Arial"/>
          <w:szCs w:val="20"/>
        </w:rPr>
      </w:pPr>
      <w:r w:rsidRPr="00D41024">
        <w:rPr>
          <w:rFonts w:cs="Arial"/>
          <w:szCs w:val="20"/>
        </w:rPr>
        <w:t xml:space="preserve">The EPA observes that when TCEQ renewed Permit No. 1176/PSDTX782 in 2020, it included a new attachment (Attachment E) addressing monitoring requirements applicable to the units implicated by </w:t>
      </w:r>
      <w:r w:rsidRPr="00D41024">
        <w:rPr>
          <w:rFonts w:cs="Arial"/>
          <w:szCs w:val="20"/>
        </w:rPr>
        <w:lastRenderedPageBreak/>
        <w:t>Claim B.1.27</w:t>
      </w:r>
      <w:r w:rsidR="00B755DE" w:rsidRPr="00D41024">
        <w:rPr>
          <w:rFonts w:cs="Arial"/>
          <w:szCs w:val="20"/>
        </w:rPr>
        <w:t>.</w:t>
      </w:r>
      <w:r w:rsidRPr="00D41024">
        <w:rPr>
          <w:rFonts w:cs="Arial"/>
          <w:szCs w:val="20"/>
        </w:rPr>
        <w:t xml:space="preserve"> Specifically, with respect to both NOx and CO emissions from units HF-204 and HF-601, the latest version of Attachment E now identifies the following monitoring:</w:t>
      </w:r>
    </w:p>
    <w:p w14:paraId="15B1383E" w14:textId="77777777" w:rsidR="00DA055D" w:rsidRPr="00D41024" w:rsidRDefault="00DA055D" w:rsidP="00DA055D">
      <w:pPr>
        <w:rPr>
          <w:rFonts w:cs="Arial"/>
          <w:szCs w:val="20"/>
        </w:rPr>
      </w:pPr>
    </w:p>
    <w:p w14:paraId="4AC75852" w14:textId="6D4EFAD0" w:rsidR="00DA055D" w:rsidRPr="00CF2B06" w:rsidRDefault="00DA055D" w:rsidP="00DA055D">
      <w:pPr>
        <w:rPr>
          <w:rFonts w:cs="Arial"/>
          <w:szCs w:val="20"/>
        </w:rPr>
      </w:pPr>
      <w:r w:rsidRPr="00D41024">
        <w:rPr>
          <w:rFonts w:cs="Arial"/>
          <w:szCs w:val="20"/>
        </w:rPr>
        <w:t xml:space="preserve">"Continuously monitor the fuel flow and firing rates," and the following short-term and annual emission rates calculations: "Fuel firing rate and stack test data." Permit No. 1176/PSDTX782. Considering these additions, the monitoring regime for the units at issue now consists of a one-time stack test completed prior to 2003 (used to develop an emission factor), followed by continuous monitoring of fuel flow and firing rates. Notably, </w:t>
      </w:r>
      <w:r w:rsidRPr="00CF2B06">
        <w:rPr>
          <w:rFonts w:cs="Arial"/>
          <w:szCs w:val="20"/>
        </w:rPr>
        <w:t>this monitoring regime has not yet been incorporated into the title V permit.</w:t>
      </w:r>
    </w:p>
    <w:p w14:paraId="5C942BA9" w14:textId="77777777" w:rsidR="00DA055D" w:rsidRPr="00CF2B06" w:rsidRDefault="00DA055D" w:rsidP="00DA055D">
      <w:pPr>
        <w:rPr>
          <w:rFonts w:cs="Arial"/>
          <w:szCs w:val="20"/>
        </w:rPr>
      </w:pPr>
    </w:p>
    <w:p w14:paraId="3B5BE57C" w14:textId="77777777" w:rsidR="00DA055D" w:rsidRPr="00D41024" w:rsidRDefault="00DA055D" w:rsidP="00DA055D">
      <w:pPr>
        <w:rPr>
          <w:rFonts w:cs="Arial"/>
          <w:szCs w:val="20"/>
        </w:rPr>
      </w:pPr>
      <w:r w:rsidRPr="00CF2B06">
        <w:rPr>
          <w:rFonts w:cs="Arial"/>
          <w:szCs w:val="20"/>
        </w:rPr>
        <w:t>If TCEQ determines that this updated monitoring regime is sufficient to assure compliance with the relevant NOx and CO limits on Units HF-204 and HF-601, it must provide (or clearly reference) this justification within the title V permit record when it revises the title V permit to include the newest version of Permit No. 1176/PSDTX782. This justification should address the issues identified in the public comments and in the EPA's response to this claim. As with other changes that TCEQ will make to the Permit and/or permit record, any such decision would be subject to EPA review and the public's opportunity to petition.</w:t>
      </w:r>
    </w:p>
    <w:p w14:paraId="4F7F9FE3" w14:textId="77777777" w:rsidR="00DA055D" w:rsidRPr="00D41024" w:rsidRDefault="00DA055D"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316BB8C9" w14:textId="77777777" w:rsidR="003201E3" w:rsidRPr="00D41024" w:rsidRDefault="00DA055D" w:rsidP="003201E3">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b/>
          <w:bCs/>
          <w:szCs w:val="20"/>
        </w:rPr>
      </w:pPr>
      <w:r w:rsidRPr="00D41024">
        <w:rPr>
          <w:rFonts w:cs="Arial"/>
          <w:b/>
          <w:bCs/>
          <w:szCs w:val="20"/>
        </w:rPr>
        <w:t>Response to Claim B.1</w:t>
      </w:r>
    </w:p>
    <w:p w14:paraId="400FB0A3" w14:textId="0E8F9C63" w:rsidR="0022288E" w:rsidRDefault="0022288E" w:rsidP="003201E3">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r>
        <w:rPr>
          <w:rFonts w:cs="Arial"/>
          <w:szCs w:val="20"/>
        </w:rPr>
        <w:t>As directed</w:t>
      </w:r>
      <w:r w:rsidR="000A24F2">
        <w:rPr>
          <w:rFonts w:cs="Arial"/>
          <w:szCs w:val="20"/>
        </w:rPr>
        <w:t xml:space="preserve"> by EPA</w:t>
      </w:r>
      <w:r>
        <w:rPr>
          <w:rFonts w:cs="Arial"/>
          <w:szCs w:val="20"/>
        </w:rPr>
        <w:t>, t</w:t>
      </w:r>
      <w:r w:rsidR="003201E3" w:rsidRPr="00D41024">
        <w:rPr>
          <w:rFonts w:cs="Arial"/>
          <w:szCs w:val="20"/>
        </w:rPr>
        <w:t xml:space="preserve">he </w:t>
      </w:r>
      <w:r>
        <w:rPr>
          <w:rFonts w:cs="Arial"/>
          <w:szCs w:val="20"/>
        </w:rPr>
        <w:t>proposed</w:t>
      </w:r>
      <w:r w:rsidR="003201E3" w:rsidRPr="00D41024">
        <w:rPr>
          <w:rFonts w:cs="Arial"/>
          <w:szCs w:val="20"/>
        </w:rPr>
        <w:t xml:space="preserve"> title V permit incorporates</w:t>
      </w:r>
      <w:r w:rsidR="00353BCC" w:rsidRPr="00D41024">
        <w:rPr>
          <w:rFonts w:cs="Arial"/>
          <w:szCs w:val="20"/>
        </w:rPr>
        <w:t xml:space="preserve"> updated requirements for 30 TAC Chapter 117 for units PX1-H104 and PX2-H1104 to ensure compliance with the relevant NOx and CO limits </w:t>
      </w:r>
      <w:r>
        <w:rPr>
          <w:rFonts w:cs="Arial"/>
          <w:szCs w:val="20"/>
        </w:rPr>
        <w:t xml:space="preserve">and special conditions </w:t>
      </w:r>
      <w:r w:rsidR="00353BCC" w:rsidRPr="00D41024">
        <w:rPr>
          <w:rFonts w:cs="Arial"/>
          <w:szCs w:val="20"/>
        </w:rPr>
        <w:t xml:space="preserve">in </w:t>
      </w:r>
      <w:bookmarkStart w:id="2" w:name="_Hlk161834145"/>
      <w:r w:rsidR="001358CF">
        <w:rPr>
          <w:rFonts w:cs="Arial"/>
          <w:szCs w:val="20"/>
        </w:rPr>
        <w:t xml:space="preserve">the </w:t>
      </w:r>
      <w:r>
        <w:rPr>
          <w:rFonts w:cs="Arial"/>
          <w:szCs w:val="20"/>
        </w:rPr>
        <w:t xml:space="preserve">revised </w:t>
      </w:r>
      <w:r w:rsidR="00353BCC" w:rsidRPr="00D41024">
        <w:rPr>
          <w:rFonts w:cs="Arial"/>
          <w:szCs w:val="20"/>
        </w:rPr>
        <w:t>NSR Permit No. 1176/PSDTX782</w:t>
      </w:r>
      <w:r w:rsidR="00A52671" w:rsidRPr="00D41024">
        <w:rPr>
          <w:rFonts w:cs="Arial"/>
          <w:szCs w:val="20"/>
        </w:rPr>
        <w:t xml:space="preserve"> (issued</w:t>
      </w:r>
      <w:r w:rsidR="00E8752E">
        <w:rPr>
          <w:rFonts w:cs="Arial"/>
          <w:szCs w:val="20"/>
        </w:rPr>
        <w:t xml:space="preserve"> 03/07/2024</w:t>
      </w:r>
      <w:r w:rsidR="00353BCC" w:rsidRPr="00D41024">
        <w:rPr>
          <w:rFonts w:cs="Arial"/>
          <w:szCs w:val="20"/>
        </w:rPr>
        <w:t>)</w:t>
      </w:r>
      <w:bookmarkEnd w:id="2"/>
      <w:r w:rsidR="00F4427A" w:rsidRPr="00D41024">
        <w:rPr>
          <w:rFonts w:cs="Arial"/>
          <w:szCs w:val="20"/>
        </w:rPr>
        <w:t>.</w:t>
      </w:r>
      <w:r w:rsidR="003201E3" w:rsidRPr="00D41024">
        <w:rPr>
          <w:rFonts w:cs="Arial"/>
          <w:szCs w:val="20"/>
        </w:rPr>
        <w:t xml:space="preserve"> </w:t>
      </w:r>
      <w:r w:rsidR="00F4427A" w:rsidRPr="00D41024">
        <w:rPr>
          <w:rFonts w:cs="Arial"/>
          <w:szCs w:val="20"/>
        </w:rPr>
        <w:t xml:space="preserve"> </w:t>
      </w:r>
    </w:p>
    <w:p w14:paraId="2F9EBA31" w14:textId="77777777" w:rsidR="0022288E" w:rsidRDefault="0022288E" w:rsidP="003201E3">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443D1EBA" w14:textId="2AFDA0B1" w:rsidR="003201E3" w:rsidRPr="00D41024" w:rsidRDefault="0022288E" w:rsidP="003201E3">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r w:rsidRPr="00D41024">
        <w:rPr>
          <w:rFonts w:cs="Arial"/>
          <w:szCs w:val="20"/>
        </w:rPr>
        <w:t>NSR Permit No. 1176/PSDTX782</w:t>
      </w:r>
      <w:r>
        <w:rPr>
          <w:rFonts w:cs="Arial"/>
          <w:szCs w:val="20"/>
        </w:rPr>
        <w:t>, s</w:t>
      </w:r>
      <w:r w:rsidR="007C2B56" w:rsidRPr="00D41024">
        <w:rPr>
          <w:rFonts w:cs="Arial"/>
          <w:szCs w:val="20"/>
        </w:rPr>
        <w:t>pecial</w:t>
      </w:r>
      <w:r w:rsidR="003201E3" w:rsidRPr="00D41024">
        <w:rPr>
          <w:rFonts w:cs="Arial"/>
          <w:szCs w:val="20"/>
        </w:rPr>
        <w:t xml:space="preserve"> </w:t>
      </w:r>
      <w:r w:rsidR="003201E3" w:rsidRPr="0022288E">
        <w:rPr>
          <w:rFonts w:cs="Arial"/>
          <w:szCs w:val="20"/>
        </w:rPr>
        <w:t>condition 9</w:t>
      </w:r>
      <w:r w:rsidR="003201E3" w:rsidRPr="00D41024">
        <w:rPr>
          <w:rFonts w:cs="Arial"/>
          <w:szCs w:val="20"/>
        </w:rPr>
        <w:t xml:space="preserve"> </w:t>
      </w:r>
      <w:r>
        <w:rPr>
          <w:rFonts w:cs="Arial"/>
          <w:szCs w:val="20"/>
        </w:rPr>
        <w:t>states</w:t>
      </w:r>
      <w:r w:rsidR="003201E3" w:rsidRPr="00D41024">
        <w:rPr>
          <w:rFonts w:cs="Arial"/>
          <w:szCs w:val="20"/>
        </w:rPr>
        <w:t>:</w:t>
      </w:r>
    </w:p>
    <w:p w14:paraId="17A0466B" w14:textId="77777777" w:rsidR="003201E3" w:rsidRPr="00D41024" w:rsidRDefault="003201E3" w:rsidP="003201E3">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40520438" w14:textId="77D092E5" w:rsidR="003201E3" w:rsidRPr="00D41024" w:rsidRDefault="003201E3" w:rsidP="007B75C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ind w:left="720"/>
        <w:jc w:val="both"/>
        <w:rPr>
          <w:rFonts w:cs="Arial"/>
          <w:b/>
          <w:bCs/>
          <w:szCs w:val="20"/>
        </w:rPr>
      </w:pPr>
      <w:r w:rsidRPr="00D41024">
        <w:rPr>
          <w:rFonts w:cs="Arial"/>
          <w:szCs w:val="20"/>
        </w:rPr>
        <w:t>Emissions of NO</w:t>
      </w:r>
      <w:r w:rsidRPr="00D41024">
        <w:rPr>
          <w:rStyle w:val="Subscript"/>
          <w:rFonts w:cs="Arial"/>
          <w:szCs w:val="20"/>
        </w:rPr>
        <w:t>x</w:t>
      </w:r>
      <w:r w:rsidRPr="00D41024">
        <w:rPr>
          <w:rFonts w:cs="Arial"/>
          <w:szCs w:val="20"/>
        </w:rPr>
        <w:t>, carbon monoxide (CO), sulfur dioxide (SO</w:t>
      </w:r>
      <w:r w:rsidRPr="00D41024">
        <w:rPr>
          <w:rStyle w:val="Subscript"/>
          <w:rFonts w:cs="Arial"/>
          <w:szCs w:val="20"/>
        </w:rPr>
        <w:t>2</w:t>
      </w:r>
      <w:r w:rsidRPr="00D41024">
        <w:rPr>
          <w:rFonts w:cs="Arial"/>
          <w:szCs w:val="20"/>
        </w:rPr>
        <w:t>), particulate matter (PM), and VOC from combustion sources associated with this permit shall be determined in accordance with the following emission factors:</w:t>
      </w:r>
    </w:p>
    <w:p w14:paraId="2578BEC6" w14:textId="77777777" w:rsidR="003201E3" w:rsidRPr="00D41024" w:rsidRDefault="003201E3" w:rsidP="007B75CD">
      <w:pPr>
        <w:pStyle w:val="Level1-no"/>
        <w:ind w:left="720"/>
        <w:rPr>
          <w:rFonts w:cs="Arial"/>
        </w:rPr>
      </w:pPr>
      <w:r w:rsidRPr="00D41024">
        <w:rPr>
          <w:rFonts w:cs="Arial"/>
        </w:rPr>
        <w:t>NO</w:t>
      </w:r>
      <w:r w:rsidRPr="00D41024">
        <w:rPr>
          <w:rStyle w:val="Subscript"/>
          <w:rFonts w:cs="Arial"/>
        </w:rPr>
        <w:t>x</w:t>
      </w:r>
      <w:r w:rsidRPr="00D41024">
        <w:rPr>
          <w:rFonts w:cs="Arial"/>
        </w:rPr>
        <w:t xml:space="preserve"> Emissions</w:t>
      </w:r>
    </w:p>
    <w:p w14:paraId="243B7105" w14:textId="77777777" w:rsidR="003201E3" w:rsidRPr="00D41024" w:rsidRDefault="003201E3" w:rsidP="007B75CD">
      <w:pPr>
        <w:pStyle w:val="Level1-no"/>
        <w:ind w:left="720"/>
        <w:rPr>
          <w:rFonts w:cs="Arial"/>
        </w:rPr>
      </w:pPr>
      <w:r w:rsidRPr="00D41024">
        <w:rPr>
          <w:rFonts w:cs="Arial"/>
        </w:rPr>
        <w:t>The NO</w:t>
      </w:r>
      <w:r w:rsidRPr="00D41024">
        <w:rPr>
          <w:rStyle w:val="Subscript"/>
          <w:rFonts w:cs="Arial"/>
        </w:rPr>
        <w:t>x</w:t>
      </w:r>
      <w:r w:rsidRPr="00D41024">
        <w:rPr>
          <w:rFonts w:cs="Arial"/>
        </w:rPr>
        <w:t xml:space="preserve"> emissions from heaters and boilers greater than 100 MMBtu/</w:t>
      </w:r>
      <w:proofErr w:type="spellStart"/>
      <w:r w:rsidRPr="00D41024">
        <w:rPr>
          <w:rFonts w:cs="Arial"/>
        </w:rPr>
        <w:t>hr</w:t>
      </w:r>
      <w:proofErr w:type="spellEnd"/>
      <w:r w:rsidRPr="00D41024">
        <w:rPr>
          <w:rFonts w:cs="Arial"/>
        </w:rPr>
        <w:t xml:space="preserve"> shall be based on available data from the continuous emissions monitor (CEM).  Available stack test data may be used to calculate NO</w:t>
      </w:r>
      <w:r w:rsidRPr="00D41024">
        <w:rPr>
          <w:rStyle w:val="Subscript"/>
          <w:rFonts w:cs="Arial"/>
        </w:rPr>
        <w:t>x</w:t>
      </w:r>
      <w:r w:rsidRPr="00D41024">
        <w:rPr>
          <w:rFonts w:cs="Arial"/>
        </w:rPr>
        <w:t xml:space="preserve"> emissions from those combustion sources less than 100 MMBtu/</w:t>
      </w:r>
      <w:proofErr w:type="spellStart"/>
      <w:r w:rsidRPr="00D41024">
        <w:rPr>
          <w:rFonts w:cs="Arial"/>
        </w:rPr>
        <w:t>hr</w:t>
      </w:r>
      <w:proofErr w:type="spellEnd"/>
      <w:r w:rsidRPr="00D41024">
        <w:rPr>
          <w:rFonts w:cs="Arial"/>
        </w:rPr>
        <w:t xml:space="preserve"> and not equipped with a CEM.  If neither continuous emissions monitoring system (CEMS) nor stack test data is available, then vendor guarantees may be used.  The AP-42 emission factors may be used for the calculations if no other data is available.</w:t>
      </w:r>
    </w:p>
    <w:p w14:paraId="176BA469" w14:textId="77777777" w:rsidR="003201E3" w:rsidRPr="00D41024" w:rsidRDefault="003201E3" w:rsidP="007B75CD">
      <w:pPr>
        <w:pStyle w:val="Level1-no"/>
        <w:ind w:left="720"/>
        <w:rPr>
          <w:rFonts w:cs="Arial"/>
        </w:rPr>
      </w:pPr>
      <w:r w:rsidRPr="00D41024">
        <w:rPr>
          <w:rFonts w:cs="Arial"/>
        </w:rPr>
        <w:t>CO Emissions</w:t>
      </w:r>
    </w:p>
    <w:p w14:paraId="3370AD1B" w14:textId="178F1096" w:rsidR="00DA055D" w:rsidRPr="00D41024" w:rsidRDefault="003201E3" w:rsidP="007B75C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ind w:left="720"/>
        <w:jc w:val="both"/>
        <w:rPr>
          <w:rFonts w:cs="Arial"/>
          <w:szCs w:val="20"/>
        </w:rPr>
      </w:pPr>
      <w:r w:rsidRPr="00D41024">
        <w:rPr>
          <w:rFonts w:cs="Arial"/>
          <w:szCs w:val="20"/>
        </w:rPr>
        <w:t>The CO emissions from heaters and boilers greater than 100 MMBtu/</w:t>
      </w:r>
      <w:proofErr w:type="spellStart"/>
      <w:r w:rsidRPr="00D41024">
        <w:rPr>
          <w:rFonts w:cs="Arial"/>
          <w:szCs w:val="20"/>
        </w:rPr>
        <w:t>hr</w:t>
      </w:r>
      <w:proofErr w:type="spellEnd"/>
      <w:r w:rsidRPr="00D41024">
        <w:rPr>
          <w:rFonts w:cs="Arial"/>
          <w:szCs w:val="20"/>
        </w:rPr>
        <w:t xml:space="preserve"> shall be based on available data from the CEM.  Available stack test data may be used to calculate NO</w:t>
      </w:r>
      <w:r w:rsidRPr="00D41024">
        <w:rPr>
          <w:rStyle w:val="Subscript"/>
          <w:rFonts w:cs="Arial"/>
          <w:szCs w:val="20"/>
        </w:rPr>
        <w:t>x</w:t>
      </w:r>
      <w:r w:rsidRPr="00D41024">
        <w:rPr>
          <w:rFonts w:cs="Arial"/>
          <w:szCs w:val="20"/>
        </w:rPr>
        <w:t xml:space="preserve"> emissions from those combustion sources less than 100 MMBtu/</w:t>
      </w:r>
      <w:proofErr w:type="spellStart"/>
      <w:r w:rsidRPr="00D41024">
        <w:rPr>
          <w:rFonts w:cs="Arial"/>
          <w:szCs w:val="20"/>
        </w:rPr>
        <w:t>hr</w:t>
      </w:r>
      <w:proofErr w:type="spellEnd"/>
      <w:r w:rsidRPr="00D41024">
        <w:rPr>
          <w:rFonts w:cs="Arial"/>
          <w:szCs w:val="20"/>
        </w:rPr>
        <w:t xml:space="preserve"> and not equipped with a CEM.  If neither CEMS nor stack test data is available, then vendor guarantees may be used.  The AP-42 emission factors may be used for the calculations if no other data is available.</w:t>
      </w:r>
    </w:p>
    <w:p w14:paraId="49A41D11" w14:textId="77777777" w:rsidR="0022288E" w:rsidRDefault="0022288E"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04ADB31D" w14:textId="4FF4EC65" w:rsidR="00DA055D" w:rsidRDefault="00CF2B06"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r>
        <w:rPr>
          <w:rFonts w:cs="Arial"/>
          <w:szCs w:val="20"/>
        </w:rPr>
        <w:t>Also, with</w:t>
      </w:r>
      <w:r w:rsidR="0022288E" w:rsidRPr="00D41024">
        <w:rPr>
          <w:rFonts w:cs="Arial"/>
          <w:szCs w:val="20"/>
        </w:rPr>
        <w:t xml:space="preserve"> respect to </w:t>
      </w:r>
      <w:r>
        <w:rPr>
          <w:rFonts w:cs="Arial"/>
          <w:szCs w:val="20"/>
        </w:rPr>
        <w:t>the</w:t>
      </w:r>
      <w:r w:rsidR="0022288E" w:rsidRPr="00D41024">
        <w:rPr>
          <w:rFonts w:cs="Arial"/>
          <w:szCs w:val="20"/>
        </w:rPr>
        <w:t xml:space="preserve"> NOx and CO emissions from units HF-204 and HF-601, Attachment E </w:t>
      </w:r>
      <w:r w:rsidR="0022288E">
        <w:rPr>
          <w:rFonts w:cs="Arial"/>
          <w:szCs w:val="20"/>
        </w:rPr>
        <w:t xml:space="preserve">included in </w:t>
      </w:r>
      <w:r w:rsidR="0022288E" w:rsidRPr="00D41024">
        <w:rPr>
          <w:rFonts w:cs="Arial"/>
          <w:szCs w:val="20"/>
        </w:rPr>
        <w:t>the latest version of</w:t>
      </w:r>
      <w:r w:rsidR="0022288E">
        <w:rPr>
          <w:rFonts w:cs="Arial"/>
          <w:szCs w:val="20"/>
        </w:rPr>
        <w:t xml:space="preserve"> </w:t>
      </w:r>
      <w:r w:rsidR="0022288E" w:rsidRPr="0022288E">
        <w:rPr>
          <w:rFonts w:cs="Arial"/>
          <w:szCs w:val="20"/>
        </w:rPr>
        <w:t>NSR Permit No. 1176/PSDTX782 (issued 03/07/2024)</w:t>
      </w:r>
      <w:r w:rsidR="0022288E">
        <w:rPr>
          <w:rFonts w:cs="Arial"/>
          <w:szCs w:val="20"/>
        </w:rPr>
        <w:t xml:space="preserve"> </w:t>
      </w:r>
      <w:r w:rsidR="0022288E" w:rsidRPr="00D41024">
        <w:rPr>
          <w:rFonts w:cs="Arial"/>
          <w:szCs w:val="20"/>
        </w:rPr>
        <w:t xml:space="preserve">identifies </w:t>
      </w:r>
      <w:r w:rsidR="0022288E">
        <w:rPr>
          <w:rFonts w:cs="Arial"/>
          <w:szCs w:val="20"/>
        </w:rPr>
        <w:t>revised</w:t>
      </w:r>
      <w:r w:rsidR="0022288E" w:rsidRPr="00D41024">
        <w:rPr>
          <w:rFonts w:cs="Arial"/>
          <w:szCs w:val="20"/>
        </w:rPr>
        <w:t xml:space="preserve"> monitoring</w:t>
      </w:r>
      <w:r w:rsidR="0022288E">
        <w:rPr>
          <w:rFonts w:cs="Arial"/>
          <w:szCs w:val="20"/>
        </w:rPr>
        <w:t xml:space="preserve"> that is sufficient to demonstrate compliance with the applicable </w:t>
      </w:r>
      <w:r w:rsidR="0022288E" w:rsidRPr="00D41024">
        <w:rPr>
          <w:rFonts w:cs="Arial"/>
          <w:szCs w:val="20"/>
        </w:rPr>
        <w:t>NOx and CO emission</w:t>
      </w:r>
      <w:r w:rsidR="0022288E">
        <w:rPr>
          <w:rFonts w:cs="Arial"/>
          <w:szCs w:val="20"/>
        </w:rPr>
        <w:t xml:space="preserve"> limits.</w:t>
      </w:r>
    </w:p>
    <w:p w14:paraId="24FC0146" w14:textId="77777777" w:rsidR="00A95EAA" w:rsidRDefault="00A95EAA"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57217D56" w14:textId="04915C72" w:rsidR="00A95EAA" w:rsidRPr="00D41024" w:rsidRDefault="00A95EAA"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r>
        <w:rPr>
          <w:rFonts w:cs="Arial"/>
          <w:szCs w:val="20"/>
        </w:rPr>
        <w:t xml:space="preserve">In addition, the applicable requirements summary </w:t>
      </w:r>
      <w:r w:rsidR="001358CF">
        <w:rPr>
          <w:rFonts w:cs="Arial"/>
          <w:szCs w:val="20"/>
        </w:rPr>
        <w:t xml:space="preserve">(ARS) </w:t>
      </w:r>
      <w:r>
        <w:rPr>
          <w:rFonts w:cs="Arial"/>
          <w:szCs w:val="20"/>
        </w:rPr>
        <w:t xml:space="preserve">table in the proposed permit (see pages 157-210) </w:t>
      </w:r>
      <w:r w:rsidR="0022288E">
        <w:rPr>
          <w:rFonts w:cs="Arial"/>
          <w:szCs w:val="20"/>
        </w:rPr>
        <w:t>documents the</w:t>
      </w:r>
      <w:r>
        <w:rPr>
          <w:rFonts w:cs="Arial"/>
          <w:szCs w:val="20"/>
        </w:rPr>
        <w:t xml:space="preserve"> monitoring, reporting, </w:t>
      </w:r>
      <w:proofErr w:type="gramStart"/>
      <w:r>
        <w:rPr>
          <w:rFonts w:cs="Arial"/>
          <w:szCs w:val="20"/>
        </w:rPr>
        <w:t>recordkeeping</w:t>
      </w:r>
      <w:proofErr w:type="gramEnd"/>
      <w:r>
        <w:rPr>
          <w:rFonts w:cs="Arial"/>
          <w:szCs w:val="20"/>
        </w:rPr>
        <w:t xml:space="preserve"> and test</w:t>
      </w:r>
      <w:r w:rsidR="00546AA8">
        <w:rPr>
          <w:rFonts w:cs="Arial"/>
          <w:szCs w:val="20"/>
        </w:rPr>
        <w:t>ing</w:t>
      </w:r>
      <w:r>
        <w:rPr>
          <w:rFonts w:cs="Arial"/>
          <w:szCs w:val="20"/>
        </w:rPr>
        <w:t xml:space="preserve"> (MRRT) requirements for </w:t>
      </w:r>
      <w:r w:rsidRPr="00D41024">
        <w:rPr>
          <w:rFonts w:cs="Arial"/>
          <w:szCs w:val="20"/>
        </w:rPr>
        <w:t>units PX1-H104 and PX2-H1104</w:t>
      </w:r>
      <w:r>
        <w:rPr>
          <w:rFonts w:cs="Arial"/>
          <w:szCs w:val="20"/>
        </w:rPr>
        <w:t xml:space="preserve"> </w:t>
      </w:r>
      <w:r w:rsidR="000A24F2">
        <w:rPr>
          <w:rFonts w:cs="Arial"/>
          <w:szCs w:val="20"/>
        </w:rPr>
        <w:t xml:space="preserve">that are </w:t>
      </w:r>
      <w:r>
        <w:rPr>
          <w:rFonts w:cs="Arial"/>
          <w:szCs w:val="20"/>
        </w:rPr>
        <w:t xml:space="preserve">subject to </w:t>
      </w:r>
      <w:r w:rsidRPr="00D41024">
        <w:rPr>
          <w:rFonts w:cs="Arial"/>
          <w:szCs w:val="20"/>
        </w:rPr>
        <w:t>30 TAC Chapter 117</w:t>
      </w:r>
      <w:r w:rsidR="000A24F2">
        <w:rPr>
          <w:rFonts w:cs="Arial"/>
          <w:szCs w:val="20"/>
        </w:rPr>
        <w:t>, Subchapter B</w:t>
      </w:r>
      <w:r>
        <w:rPr>
          <w:rFonts w:cs="Arial"/>
          <w:szCs w:val="20"/>
        </w:rPr>
        <w:t>.</w:t>
      </w:r>
    </w:p>
    <w:p w14:paraId="16BD0BE5" w14:textId="77777777" w:rsidR="00DA055D" w:rsidRPr="00D41024" w:rsidRDefault="00DA055D"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5F757A1D" w14:textId="4F543133" w:rsidR="00D177A2" w:rsidRPr="00D41024" w:rsidRDefault="00DA055D" w:rsidP="00DA055D">
      <w:pPr>
        <w:rPr>
          <w:rFonts w:cs="Arial"/>
          <w:b/>
          <w:bCs/>
          <w:szCs w:val="20"/>
        </w:rPr>
      </w:pPr>
      <w:r w:rsidRPr="00D41024">
        <w:rPr>
          <w:rFonts w:cs="Arial"/>
          <w:b/>
          <w:bCs/>
          <w:szCs w:val="20"/>
        </w:rPr>
        <w:lastRenderedPageBreak/>
        <w:t>Claim B.2: Monitoring of VOC and benzene from flares</w:t>
      </w:r>
    </w:p>
    <w:p w14:paraId="6BF05C00" w14:textId="77777777" w:rsidR="00D177A2" w:rsidRPr="00D41024" w:rsidRDefault="00D177A2" w:rsidP="00DA055D">
      <w:pPr>
        <w:rPr>
          <w:rFonts w:cs="Arial"/>
          <w:szCs w:val="20"/>
        </w:rPr>
      </w:pPr>
    </w:p>
    <w:p w14:paraId="778CDCD5" w14:textId="680D8654" w:rsidR="00DA055D" w:rsidRPr="00D41024" w:rsidRDefault="000C78BD" w:rsidP="00DA055D">
      <w:pPr>
        <w:rPr>
          <w:rFonts w:cs="Arial"/>
          <w:szCs w:val="20"/>
        </w:rPr>
      </w:pPr>
      <w:r w:rsidRPr="00D41024">
        <w:rPr>
          <w:rFonts w:cs="Arial"/>
          <w:b/>
          <w:bCs/>
          <w:szCs w:val="20"/>
        </w:rPr>
        <w:t>Direction to TCEQ:</w:t>
      </w:r>
      <w:r w:rsidRPr="00D41024">
        <w:rPr>
          <w:rFonts w:cs="Arial"/>
          <w:szCs w:val="20"/>
        </w:rPr>
        <w:t xml:space="preserve">  </w:t>
      </w:r>
      <w:r w:rsidR="00DA055D" w:rsidRPr="00D41024">
        <w:rPr>
          <w:rFonts w:cs="Arial"/>
          <w:szCs w:val="20"/>
        </w:rPr>
        <w:t>The EPA directs TCEQ to evaluate--in light of the technical considerations described in the preceding paragraphs and TCEQ's stated position that "operating an assisted flare in compliance with 40 CFR 60.18 does not ensure that the flare will achieve 98 percent DRE"</w:t>
      </w:r>
      <w:r w:rsidR="006B4920">
        <w:rPr>
          <w:rFonts w:cs="Arial"/>
          <w:szCs w:val="20"/>
        </w:rPr>
        <w:t xml:space="preserve"> </w:t>
      </w:r>
      <w:r w:rsidR="00DA055D" w:rsidRPr="00D41024">
        <w:rPr>
          <w:rFonts w:cs="Arial"/>
          <w:szCs w:val="20"/>
        </w:rPr>
        <w:t>-</w:t>
      </w:r>
      <w:r w:rsidR="006B4920">
        <w:rPr>
          <w:rFonts w:cs="Arial"/>
          <w:szCs w:val="20"/>
        </w:rPr>
        <w:t xml:space="preserve"> </w:t>
      </w:r>
      <w:r w:rsidR="00DA055D" w:rsidRPr="00D41024">
        <w:rPr>
          <w:rFonts w:cs="Arial"/>
          <w:szCs w:val="20"/>
        </w:rPr>
        <w:t>to what extent additional monitoring is necessary to ensure that BP Amoco's steam-assisted flares achieve a 98 percent VOC destruction efficiency, and to revise the Permit and/or permit record accordingly.</w:t>
      </w:r>
    </w:p>
    <w:p w14:paraId="7200C273" w14:textId="77777777" w:rsidR="00DA055D" w:rsidRPr="00D41024" w:rsidRDefault="00DA055D" w:rsidP="00DA055D">
      <w:pPr>
        <w:rPr>
          <w:rFonts w:cs="Arial"/>
          <w:szCs w:val="20"/>
        </w:rPr>
      </w:pPr>
    </w:p>
    <w:p w14:paraId="2230A559" w14:textId="531DA912" w:rsidR="00DA055D" w:rsidRPr="00D41024" w:rsidRDefault="00DA055D" w:rsidP="00DA055D">
      <w:pPr>
        <w:rPr>
          <w:rFonts w:cs="Arial"/>
          <w:szCs w:val="20"/>
        </w:rPr>
      </w:pPr>
      <w:r w:rsidRPr="00D41024">
        <w:rPr>
          <w:rFonts w:cs="Arial"/>
          <w:szCs w:val="20"/>
        </w:rPr>
        <w:t xml:space="preserve">Based on experience, the EPA anticipates that, in addition to the provisions already contained within Permit No. 1176/PSDTX782, it will be necessary to monitor the flow and composition of assist steam and any supplemental gases (e.g., natural gas) combusted by the flare, </w:t>
      </w:r>
      <w:proofErr w:type="gramStart"/>
      <w:r w:rsidRPr="00D41024">
        <w:rPr>
          <w:rFonts w:cs="Arial"/>
          <w:szCs w:val="20"/>
        </w:rPr>
        <w:t>in order to</w:t>
      </w:r>
      <w:proofErr w:type="gramEnd"/>
      <w:r w:rsidRPr="00D41024">
        <w:rPr>
          <w:rFonts w:cs="Arial"/>
          <w:szCs w:val="20"/>
        </w:rPr>
        <w:t xml:space="preserve"> calculate the </w:t>
      </w:r>
      <w:proofErr w:type="spellStart"/>
      <w:r w:rsidRPr="00D41024">
        <w:rPr>
          <w:rFonts w:cs="Arial"/>
          <w:szCs w:val="20"/>
        </w:rPr>
        <w:t>NHVcz</w:t>
      </w:r>
      <w:proofErr w:type="spellEnd"/>
      <w:r w:rsidRPr="00D41024">
        <w:rPr>
          <w:rFonts w:cs="Arial"/>
          <w:szCs w:val="20"/>
        </w:rPr>
        <w:t>, before presuming that BP Amoco's flares achieve a 98 percent VOC destruction efficiency. To this end, TCEQ should consider adding permit terms mirroring the monitoring and calculation methodologies in the EPA's refinery regulations-specifically, 40 C.F.R. § 63.670(i) and (m). Such a monitoring regime, in conjunction with the existing conditions of Permit No. 1176/PSDTX782, should provide sufficient information to indicate whether the flares are achieving a 98 percent VOC destruction efficiency. To the extent any permit terms require the installation of new monitoring equipment, TCEQ could provide a</w:t>
      </w:r>
    </w:p>
    <w:p w14:paraId="3F440CA4" w14:textId="77777777" w:rsidR="00DA055D" w:rsidRPr="00D41024" w:rsidRDefault="00DA055D" w:rsidP="00DA055D">
      <w:pPr>
        <w:rPr>
          <w:rFonts w:cs="Arial"/>
          <w:szCs w:val="20"/>
        </w:rPr>
      </w:pPr>
      <w:r w:rsidRPr="00D41024">
        <w:rPr>
          <w:rFonts w:cs="Arial"/>
          <w:szCs w:val="20"/>
        </w:rPr>
        <w:t>reasonable lead time before such equipment is operational to allow for installation and calibration.</w:t>
      </w:r>
    </w:p>
    <w:p w14:paraId="30A5CA18" w14:textId="01551CD9" w:rsidR="00DA055D" w:rsidRPr="00D41024" w:rsidRDefault="00DA055D" w:rsidP="00DA055D">
      <w:pPr>
        <w:rPr>
          <w:rFonts w:cs="Arial"/>
          <w:szCs w:val="20"/>
        </w:rPr>
      </w:pPr>
      <w:r w:rsidRPr="00D41024">
        <w:rPr>
          <w:rFonts w:cs="Arial"/>
          <w:szCs w:val="20"/>
        </w:rPr>
        <w:t xml:space="preserve">TCEQ could either add such monitoring requirements directly to BP Amoco's title V permit, or it could add such monitoring requirements to Permit No. 1176/PSDTX782 and then promptly revise the title V permit to incorporate the updated version of Permit No. 1176/PSDTX782. In either case, as discussed further with respect to Claim B.4, the title V permit must ultimately contain the necessary monitoring </w:t>
      </w:r>
      <w:proofErr w:type="gramStart"/>
      <w:r w:rsidRPr="00D41024">
        <w:rPr>
          <w:rFonts w:cs="Arial"/>
          <w:szCs w:val="20"/>
        </w:rPr>
        <w:t>in order to</w:t>
      </w:r>
      <w:proofErr w:type="gramEnd"/>
      <w:r w:rsidRPr="00D41024">
        <w:rPr>
          <w:rFonts w:cs="Arial"/>
          <w:szCs w:val="20"/>
        </w:rPr>
        <w:t xml:space="preserve"> resolve the EPA's objection.</w:t>
      </w:r>
    </w:p>
    <w:p w14:paraId="6346BE61" w14:textId="77777777" w:rsidR="00DA055D" w:rsidRPr="00D41024" w:rsidRDefault="00DA055D" w:rsidP="00DA055D">
      <w:pPr>
        <w:rPr>
          <w:rFonts w:cs="Arial"/>
          <w:szCs w:val="20"/>
        </w:rPr>
      </w:pPr>
    </w:p>
    <w:p w14:paraId="2C0269E7" w14:textId="77777777" w:rsidR="00DA055D" w:rsidRPr="00D41024" w:rsidRDefault="00DA055D" w:rsidP="00DA055D">
      <w:pPr>
        <w:rPr>
          <w:rFonts w:cs="Arial"/>
          <w:szCs w:val="20"/>
        </w:rPr>
      </w:pPr>
      <w:r w:rsidRPr="00D41024">
        <w:rPr>
          <w:rFonts w:cs="Arial"/>
          <w:szCs w:val="20"/>
        </w:rPr>
        <w:t>If TCEQ determines that a different approach from the one suggested by the EPA would sufficiently resolve the technical issues identified in the preceding paragraphs, it must provide a justification for this decision within the permit record. As with other changes that TCEQ will make to the Permit and/or permit record, any such decision would be subject to EPA review and the public's opportunity to petition.</w:t>
      </w:r>
    </w:p>
    <w:p w14:paraId="73A59483" w14:textId="77777777" w:rsidR="00DA055D" w:rsidRPr="00D41024" w:rsidRDefault="00DA055D" w:rsidP="00DA055D">
      <w:pPr>
        <w:rPr>
          <w:rFonts w:cs="Arial"/>
          <w:szCs w:val="20"/>
        </w:rPr>
      </w:pPr>
    </w:p>
    <w:p w14:paraId="44145B39" w14:textId="4EA14F7F" w:rsidR="00DA055D" w:rsidRPr="00D41024" w:rsidRDefault="00DA055D"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r w:rsidRPr="00D41024">
        <w:rPr>
          <w:rFonts w:cs="Arial"/>
          <w:b/>
          <w:bCs/>
          <w:szCs w:val="20"/>
        </w:rPr>
        <w:t>Response to Claim B.2</w:t>
      </w:r>
      <w:r w:rsidR="00F25D89" w:rsidRPr="00D41024">
        <w:rPr>
          <w:rFonts w:cs="Arial"/>
          <w:szCs w:val="20"/>
        </w:rPr>
        <w:t xml:space="preserve">  </w:t>
      </w:r>
    </w:p>
    <w:p w14:paraId="7C1503C1" w14:textId="6954D40C" w:rsidR="00F25D89" w:rsidRPr="00D41024" w:rsidRDefault="00D357CC" w:rsidP="00DA055D">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r w:rsidRPr="00D41024">
        <w:rPr>
          <w:rFonts w:cs="Arial"/>
          <w:szCs w:val="20"/>
        </w:rPr>
        <w:t>NSR</w:t>
      </w:r>
      <w:r w:rsidR="00BE045E" w:rsidRPr="00D41024">
        <w:rPr>
          <w:rFonts w:cs="Arial"/>
          <w:szCs w:val="20"/>
        </w:rPr>
        <w:t xml:space="preserve"> permit</w:t>
      </w:r>
      <w:r w:rsidRPr="00D41024">
        <w:rPr>
          <w:rFonts w:cs="Arial"/>
          <w:szCs w:val="20"/>
        </w:rPr>
        <w:t xml:space="preserve"> No. 1176/PSDTX782 has been </w:t>
      </w:r>
      <w:r w:rsidR="001358CF">
        <w:rPr>
          <w:rFonts w:cs="Arial"/>
          <w:szCs w:val="20"/>
        </w:rPr>
        <w:t>amended</w:t>
      </w:r>
      <w:r w:rsidRPr="00D41024">
        <w:rPr>
          <w:rFonts w:cs="Arial"/>
          <w:szCs w:val="20"/>
        </w:rPr>
        <w:t xml:space="preserve"> effective </w:t>
      </w:r>
      <w:r w:rsidR="00403EBD" w:rsidRPr="00D41024">
        <w:rPr>
          <w:rFonts w:cs="Arial"/>
          <w:szCs w:val="20"/>
        </w:rPr>
        <w:t>March 7, 2024,</w:t>
      </w:r>
      <w:r w:rsidRPr="00D41024">
        <w:rPr>
          <w:rFonts w:cs="Arial"/>
          <w:szCs w:val="20"/>
        </w:rPr>
        <w:t xml:space="preserve"> to</w:t>
      </w:r>
      <w:r w:rsidR="00BE045E" w:rsidRPr="00D41024">
        <w:rPr>
          <w:rFonts w:cs="Arial"/>
          <w:szCs w:val="20"/>
        </w:rPr>
        <w:t xml:space="preserve"> include monitoring requirements sufficient to yield reliable data that assures compliance with applicable state and federal regulations and terms and conditions of the permit.</w:t>
      </w:r>
      <w:r w:rsidR="001358CF" w:rsidRPr="001358CF">
        <w:rPr>
          <w:rFonts w:cs="Arial"/>
          <w:szCs w:val="20"/>
        </w:rPr>
        <w:t xml:space="preserve"> </w:t>
      </w:r>
      <w:r w:rsidR="001358CF">
        <w:rPr>
          <w:rFonts w:cs="Arial"/>
          <w:szCs w:val="20"/>
        </w:rPr>
        <w:t>As directed</w:t>
      </w:r>
      <w:r w:rsidR="000A24F2">
        <w:rPr>
          <w:rFonts w:cs="Arial"/>
          <w:szCs w:val="20"/>
        </w:rPr>
        <w:t xml:space="preserve"> by EPA</w:t>
      </w:r>
      <w:r w:rsidR="001358CF">
        <w:rPr>
          <w:rFonts w:cs="Arial"/>
          <w:szCs w:val="20"/>
        </w:rPr>
        <w:t>, the revised</w:t>
      </w:r>
      <w:r w:rsidR="001358CF" w:rsidRPr="00D41024">
        <w:rPr>
          <w:rFonts w:cs="Arial"/>
          <w:szCs w:val="20"/>
        </w:rPr>
        <w:t xml:space="preserve"> NSR Permit No. 1176/PSDTX782 (issued</w:t>
      </w:r>
      <w:r w:rsidR="001358CF">
        <w:rPr>
          <w:rFonts w:cs="Arial"/>
          <w:szCs w:val="20"/>
        </w:rPr>
        <w:t xml:space="preserve"> 03/07/2024</w:t>
      </w:r>
      <w:r w:rsidR="001358CF" w:rsidRPr="00D41024">
        <w:rPr>
          <w:rFonts w:cs="Arial"/>
          <w:szCs w:val="20"/>
        </w:rPr>
        <w:t>)</w:t>
      </w:r>
      <w:r w:rsidR="001358CF">
        <w:rPr>
          <w:rFonts w:cs="Arial"/>
          <w:szCs w:val="20"/>
        </w:rPr>
        <w:t xml:space="preserve"> is </w:t>
      </w:r>
      <w:r w:rsidR="001358CF" w:rsidRPr="00D41024">
        <w:rPr>
          <w:rFonts w:cs="Arial"/>
          <w:szCs w:val="20"/>
        </w:rPr>
        <w:t>incorporate</w:t>
      </w:r>
      <w:r w:rsidR="001358CF">
        <w:rPr>
          <w:rFonts w:cs="Arial"/>
          <w:szCs w:val="20"/>
        </w:rPr>
        <w:t>d</w:t>
      </w:r>
      <w:r w:rsidR="001358CF" w:rsidRPr="00D41024">
        <w:rPr>
          <w:rFonts w:cs="Arial"/>
          <w:szCs w:val="20"/>
        </w:rPr>
        <w:t xml:space="preserve"> </w:t>
      </w:r>
      <w:r w:rsidR="001358CF">
        <w:rPr>
          <w:rFonts w:cs="Arial"/>
          <w:szCs w:val="20"/>
        </w:rPr>
        <w:t>by reference in t</w:t>
      </w:r>
      <w:r w:rsidR="001358CF" w:rsidRPr="00D41024">
        <w:rPr>
          <w:rFonts w:cs="Arial"/>
          <w:szCs w:val="20"/>
        </w:rPr>
        <w:t xml:space="preserve">he </w:t>
      </w:r>
      <w:r w:rsidR="001358CF">
        <w:rPr>
          <w:rFonts w:cs="Arial"/>
          <w:szCs w:val="20"/>
        </w:rPr>
        <w:t>proposed</w:t>
      </w:r>
      <w:r w:rsidR="001358CF" w:rsidRPr="00D41024">
        <w:rPr>
          <w:rFonts w:cs="Arial"/>
          <w:szCs w:val="20"/>
        </w:rPr>
        <w:t xml:space="preserve"> title V permit</w:t>
      </w:r>
      <w:r w:rsidR="001358CF">
        <w:rPr>
          <w:rFonts w:cs="Arial"/>
          <w:szCs w:val="20"/>
        </w:rPr>
        <w:t>.</w:t>
      </w:r>
    </w:p>
    <w:p w14:paraId="7748A1D4" w14:textId="77777777" w:rsidR="009D4D03" w:rsidRPr="00D41024" w:rsidRDefault="009D4D03" w:rsidP="00BE045E">
      <w:pPr>
        <w:jc w:val="both"/>
        <w:rPr>
          <w:rFonts w:cs="Arial"/>
          <w:szCs w:val="20"/>
        </w:rPr>
      </w:pPr>
    </w:p>
    <w:p w14:paraId="70F549F4" w14:textId="28D823DA" w:rsidR="00BE045E" w:rsidRPr="00D41024" w:rsidRDefault="00BE045E" w:rsidP="00BE045E">
      <w:pPr>
        <w:jc w:val="both"/>
        <w:rPr>
          <w:rFonts w:cs="Arial"/>
          <w:szCs w:val="20"/>
          <w:shd w:val="clear" w:color="auto" w:fill="FFFFFF"/>
        </w:rPr>
      </w:pPr>
      <w:r w:rsidRPr="00D41024">
        <w:rPr>
          <w:rFonts w:cs="Arial"/>
          <w:szCs w:val="20"/>
          <w:shd w:val="clear" w:color="auto" w:fill="FFFFFF"/>
        </w:rPr>
        <w:t xml:space="preserve">The petitioners claim that current permitting of the VOC and benzene emissions associated with steam assisted flares FL-201, FL-351, and FL-401 do not reliably determine emissions in mass per unit of time as they do not account for the potential for over-steaming and the impact that can have on destruction efficiency.  Directions from the EPA to TCEQ </w:t>
      </w:r>
      <w:r w:rsidR="009D4D03" w:rsidRPr="00D41024">
        <w:rPr>
          <w:rFonts w:cs="Arial"/>
          <w:szCs w:val="20"/>
          <w:shd w:val="clear" w:color="auto" w:fill="FFFFFF"/>
        </w:rPr>
        <w:t>were</w:t>
      </w:r>
      <w:r w:rsidRPr="00D41024">
        <w:rPr>
          <w:rFonts w:cs="Arial"/>
          <w:szCs w:val="20"/>
          <w:shd w:val="clear" w:color="auto" w:fill="FFFFFF"/>
        </w:rPr>
        <w:t xml:space="preserve"> to include additional monitoring for flow of the assist steam to calculate the net heating value of the combustion zone and prove the flare is achieving the required 98% combustion efficiency</w:t>
      </w:r>
      <w:r w:rsidR="00D41024" w:rsidRPr="00D41024">
        <w:rPr>
          <w:rFonts w:cs="Arial"/>
          <w:szCs w:val="20"/>
          <w:shd w:val="clear" w:color="auto" w:fill="FFFFFF"/>
        </w:rPr>
        <w:t xml:space="preserve">. </w:t>
      </w:r>
      <w:r w:rsidR="00D41024" w:rsidRPr="00D41024">
        <w:rPr>
          <w:rFonts w:cs="Arial"/>
          <w:szCs w:val="20"/>
        </w:rPr>
        <w:t xml:space="preserve"> Special Condition 5 was revised in permit 1176 to reflect meeting 40 CFR § 63.670(e) specifications of minimum heating value and assist gas monitoring by December 1, 2024.</w:t>
      </w:r>
      <w:r w:rsidR="00D41024">
        <w:rPr>
          <w:rFonts w:cs="Arial"/>
          <w:szCs w:val="20"/>
        </w:rPr>
        <w:t xml:space="preserve">  Special Condition 38 was added </w:t>
      </w:r>
      <w:r w:rsidR="00D41024">
        <w:t>to track emissions from the supplemental fuel used in FL-201 as required for projected actual use.</w:t>
      </w:r>
    </w:p>
    <w:p w14:paraId="0D230A62" w14:textId="77777777" w:rsidR="00BE045E" w:rsidRPr="00D41024" w:rsidRDefault="00BE045E" w:rsidP="009D4D03">
      <w:pPr>
        <w:jc w:val="both"/>
        <w:rPr>
          <w:rFonts w:cs="Arial"/>
          <w:szCs w:val="20"/>
          <w:shd w:val="clear" w:color="auto" w:fill="FFFFFF"/>
        </w:rPr>
      </w:pPr>
    </w:p>
    <w:p w14:paraId="7CBECC7D" w14:textId="2F55F368" w:rsidR="00DA055D" w:rsidRPr="00D41024" w:rsidRDefault="00DA055D" w:rsidP="00DA055D">
      <w:pPr>
        <w:rPr>
          <w:rFonts w:cs="Arial"/>
          <w:b/>
          <w:bCs/>
          <w:szCs w:val="20"/>
        </w:rPr>
      </w:pPr>
      <w:r w:rsidRPr="00D41024">
        <w:rPr>
          <w:rFonts w:cs="Arial"/>
          <w:b/>
          <w:bCs/>
          <w:szCs w:val="20"/>
        </w:rPr>
        <w:t>Claim B.3: Monitoring of VOC and benzene from tanks</w:t>
      </w:r>
    </w:p>
    <w:p w14:paraId="0F67B187" w14:textId="77777777" w:rsidR="00D177A2" w:rsidRPr="00D41024" w:rsidRDefault="00D177A2" w:rsidP="00DA055D">
      <w:pPr>
        <w:rPr>
          <w:rFonts w:cs="Arial"/>
          <w:szCs w:val="20"/>
        </w:rPr>
      </w:pPr>
    </w:p>
    <w:p w14:paraId="526CFE15" w14:textId="70683679" w:rsidR="000C78BD" w:rsidRPr="00D41024" w:rsidRDefault="000C78BD" w:rsidP="000C78BD">
      <w:pPr>
        <w:rPr>
          <w:rFonts w:cs="Arial"/>
          <w:szCs w:val="20"/>
        </w:rPr>
      </w:pPr>
      <w:r w:rsidRPr="00D41024">
        <w:rPr>
          <w:rFonts w:cs="Arial"/>
          <w:b/>
          <w:bCs/>
          <w:szCs w:val="20"/>
        </w:rPr>
        <w:t>Direction to TCEQ:</w:t>
      </w:r>
      <w:r w:rsidRPr="00D41024">
        <w:rPr>
          <w:rFonts w:cs="Arial"/>
          <w:b/>
          <w:bCs/>
          <w:i/>
          <w:iCs/>
          <w:szCs w:val="20"/>
        </w:rPr>
        <w:t xml:space="preserve"> </w:t>
      </w:r>
      <w:bookmarkStart w:id="3" w:name="_Hlk94600084"/>
      <w:r w:rsidRPr="00D41024">
        <w:rPr>
          <w:rFonts w:cs="Arial"/>
          <w:szCs w:val="20"/>
        </w:rPr>
        <w:t>TCEQ must ensure that the Permit contains monitoring and recordkeeping</w:t>
      </w:r>
      <w:r w:rsidR="00D41024">
        <w:rPr>
          <w:rFonts w:cs="Arial"/>
          <w:szCs w:val="20"/>
        </w:rPr>
        <w:t xml:space="preserve"> </w:t>
      </w:r>
      <w:r w:rsidRPr="00D41024">
        <w:rPr>
          <w:rFonts w:cs="Arial"/>
          <w:szCs w:val="20"/>
        </w:rPr>
        <w:t xml:space="preserve">of the appropriate site-specific operating conditions that are used as inputs, </w:t>
      </w:r>
      <w:proofErr w:type="gramStart"/>
      <w:r w:rsidRPr="00D41024">
        <w:rPr>
          <w:rFonts w:cs="Arial"/>
          <w:szCs w:val="20"/>
        </w:rPr>
        <w:t>in order to</w:t>
      </w:r>
      <w:proofErr w:type="gramEnd"/>
      <w:r w:rsidRPr="00D41024">
        <w:rPr>
          <w:rFonts w:cs="Arial"/>
          <w:szCs w:val="20"/>
        </w:rPr>
        <w:t xml:space="preserve"> ensure that the AP-42 equations yield reliable emissions estimates for VOC tank emissions. Additionally, to</w:t>
      </w:r>
      <w:r w:rsidR="00D41024">
        <w:rPr>
          <w:rFonts w:cs="Arial"/>
          <w:szCs w:val="20"/>
        </w:rPr>
        <w:t xml:space="preserve"> </w:t>
      </w:r>
      <w:r w:rsidRPr="00D41024">
        <w:rPr>
          <w:rFonts w:cs="Arial"/>
          <w:szCs w:val="20"/>
        </w:rPr>
        <w:t>the extent that either these AP-42 equations or other compliance demonstration methodologies</w:t>
      </w:r>
      <w:r w:rsidR="00D41024">
        <w:rPr>
          <w:rFonts w:cs="Arial"/>
          <w:szCs w:val="20"/>
        </w:rPr>
        <w:t xml:space="preserve"> </w:t>
      </w:r>
      <w:r w:rsidRPr="00D41024">
        <w:rPr>
          <w:rFonts w:cs="Arial"/>
          <w:szCs w:val="20"/>
        </w:rPr>
        <w:t>related to tank emissions rely on certain set or assumed values (e.g., the use of maximum pump</w:t>
      </w:r>
      <w:r w:rsidR="00D41024">
        <w:rPr>
          <w:rFonts w:cs="Arial"/>
          <w:szCs w:val="20"/>
        </w:rPr>
        <w:t xml:space="preserve"> </w:t>
      </w:r>
      <w:r w:rsidRPr="00D41024">
        <w:rPr>
          <w:rFonts w:cs="Arial"/>
          <w:szCs w:val="20"/>
        </w:rPr>
        <w:t>rates) identified in a permit application, TCEQ must amend the permits to specifically identify</w:t>
      </w:r>
      <w:r w:rsidR="00D41024">
        <w:rPr>
          <w:rFonts w:cs="Arial"/>
          <w:szCs w:val="20"/>
        </w:rPr>
        <w:t xml:space="preserve"> </w:t>
      </w:r>
      <w:r w:rsidRPr="00D41024">
        <w:rPr>
          <w:rFonts w:cs="Arial"/>
          <w:szCs w:val="20"/>
        </w:rPr>
        <w:t xml:space="preserve">the location of such values. See the EPA's </w:t>
      </w:r>
      <w:r w:rsidRPr="00D41024">
        <w:rPr>
          <w:rFonts w:cs="Arial"/>
          <w:szCs w:val="20"/>
        </w:rPr>
        <w:lastRenderedPageBreak/>
        <w:t>response to Claim B.4. TCEQ could either add such</w:t>
      </w:r>
      <w:r w:rsidR="00D41024">
        <w:rPr>
          <w:rFonts w:cs="Arial"/>
          <w:szCs w:val="20"/>
        </w:rPr>
        <w:t xml:space="preserve"> </w:t>
      </w:r>
      <w:r w:rsidRPr="00D41024">
        <w:rPr>
          <w:rFonts w:cs="Arial"/>
          <w:szCs w:val="20"/>
        </w:rPr>
        <w:t>monitoring requirements directly to BP Amoco's title V permit, or it could add such monitoring</w:t>
      </w:r>
      <w:r w:rsidR="00D41024">
        <w:rPr>
          <w:rFonts w:cs="Arial"/>
          <w:szCs w:val="20"/>
        </w:rPr>
        <w:t xml:space="preserve"> </w:t>
      </w:r>
      <w:r w:rsidRPr="00D41024">
        <w:rPr>
          <w:rFonts w:cs="Arial"/>
          <w:szCs w:val="20"/>
        </w:rPr>
        <w:t>requirements to Permit No. 1176/PSDTX782 and then promptly revise the title V permit to</w:t>
      </w:r>
      <w:r w:rsidR="00D41024">
        <w:rPr>
          <w:rFonts w:cs="Arial"/>
          <w:szCs w:val="20"/>
        </w:rPr>
        <w:t xml:space="preserve"> </w:t>
      </w:r>
      <w:r w:rsidRPr="00D41024">
        <w:rPr>
          <w:rFonts w:cs="Arial"/>
          <w:szCs w:val="20"/>
        </w:rPr>
        <w:t>incorporate the updated version of</w:t>
      </w:r>
      <w:r w:rsidR="002D6AA3" w:rsidRPr="00D41024">
        <w:rPr>
          <w:rFonts w:cs="Arial"/>
          <w:szCs w:val="20"/>
        </w:rPr>
        <w:t xml:space="preserve"> </w:t>
      </w:r>
      <w:r w:rsidRPr="00D41024">
        <w:rPr>
          <w:rFonts w:cs="Arial"/>
          <w:szCs w:val="20"/>
        </w:rPr>
        <w:t>Permit No. 1176/PSDTX782. In either case, as discussed</w:t>
      </w:r>
      <w:r w:rsidR="00D41024">
        <w:rPr>
          <w:rFonts w:cs="Arial"/>
          <w:szCs w:val="20"/>
        </w:rPr>
        <w:t xml:space="preserve"> </w:t>
      </w:r>
      <w:r w:rsidRPr="00D41024">
        <w:rPr>
          <w:rFonts w:cs="Arial"/>
          <w:szCs w:val="20"/>
        </w:rPr>
        <w:t xml:space="preserve">further with respect to Claim B.4, the </w:t>
      </w:r>
      <w:r w:rsidRPr="00D41024">
        <w:rPr>
          <w:rFonts w:cs="Arial"/>
          <w:i/>
          <w:iCs/>
          <w:szCs w:val="20"/>
        </w:rPr>
        <w:t xml:space="preserve">title V permit </w:t>
      </w:r>
      <w:r w:rsidRPr="00D41024">
        <w:rPr>
          <w:rFonts w:cs="Arial"/>
          <w:szCs w:val="20"/>
        </w:rPr>
        <w:t>must ultimately contain the necessary</w:t>
      </w:r>
    </w:p>
    <w:p w14:paraId="09A00E55" w14:textId="25B67012" w:rsidR="000C78BD" w:rsidRPr="00D41024" w:rsidRDefault="000C78BD" w:rsidP="000C78BD">
      <w:pPr>
        <w:rPr>
          <w:rFonts w:cs="Arial"/>
          <w:szCs w:val="20"/>
        </w:rPr>
      </w:pPr>
      <w:r w:rsidRPr="00D41024">
        <w:rPr>
          <w:rFonts w:cs="Arial"/>
          <w:szCs w:val="20"/>
        </w:rPr>
        <w:t xml:space="preserve">monitoring </w:t>
      </w:r>
      <w:proofErr w:type="gramStart"/>
      <w:r w:rsidRPr="00D41024">
        <w:rPr>
          <w:rFonts w:cs="Arial"/>
          <w:szCs w:val="20"/>
        </w:rPr>
        <w:t>in order to</w:t>
      </w:r>
      <w:proofErr w:type="gramEnd"/>
      <w:r w:rsidRPr="00D41024">
        <w:rPr>
          <w:rFonts w:cs="Arial"/>
          <w:szCs w:val="20"/>
        </w:rPr>
        <w:t xml:space="preserve"> resolve the EPA's objection. As with other changes that TCEQ will make</w:t>
      </w:r>
      <w:r w:rsidR="00D41024">
        <w:rPr>
          <w:rFonts w:cs="Arial"/>
          <w:szCs w:val="20"/>
        </w:rPr>
        <w:t xml:space="preserve"> </w:t>
      </w:r>
      <w:r w:rsidRPr="00D41024">
        <w:rPr>
          <w:rFonts w:cs="Arial"/>
          <w:szCs w:val="20"/>
        </w:rPr>
        <w:t>to the Permit and/or permit record, any such decision would be subject to EPA review and the</w:t>
      </w:r>
      <w:r w:rsidR="00D41024">
        <w:rPr>
          <w:rFonts w:cs="Arial"/>
          <w:szCs w:val="20"/>
        </w:rPr>
        <w:t xml:space="preserve"> </w:t>
      </w:r>
      <w:r w:rsidRPr="00D41024">
        <w:rPr>
          <w:rFonts w:cs="Arial"/>
          <w:szCs w:val="20"/>
        </w:rPr>
        <w:t>public's opportunity to petition.</w:t>
      </w:r>
      <w:bookmarkEnd w:id="3"/>
    </w:p>
    <w:p w14:paraId="49E280A1" w14:textId="116D7383" w:rsidR="000C78BD" w:rsidRPr="00D41024" w:rsidRDefault="000C78BD" w:rsidP="00DA055D">
      <w:pPr>
        <w:rPr>
          <w:rFonts w:cs="Arial"/>
          <w:szCs w:val="20"/>
        </w:rPr>
      </w:pPr>
    </w:p>
    <w:p w14:paraId="14C17EDE" w14:textId="77777777" w:rsidR="001358CF" w:rsidRDefault="00DA055D" w:rsidP="001358CF">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r w:rsidRPr="00D41024">
        <w:rPr>
          <w:rFonts w:cs="Arial"/>
          <w:b/>
          <w:bCs/>
          <w:szCs w:val="20"/>
        </w:rPr>
        <w:t>Response to Claim B.3</w:t>
      </w:r>
      <w:r w:rsidR="001358CF" w:rsidRPr="001358CF">
        <w:rPr>
          <w:rFonts w:cs="Arial"/>
          <w:szCs w:val="20"/>
        </w:rPr>
        <w:t xml:space="preserve"> </w:t>
      </w:r>
    </w:p>
    <w:p w14:paraId="45947A89" w14:textId="61AD004D" w:rsidR="001358CF" w:rsidRPr="00D41024" w:rsidRDefault="001358CF" w:rsidP="001358CF">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both"/>
        <w:rPr>
          <w:rFonts w:cs="Arial"/>
          <w:szCs w:val="20"/>
        </w:rPr>
      </w:pPr>
      <w:r>
        <w:rPr>
          <w:rFonts w:cs="Arial"/>
          <w:szCs w:val="20"/>
        </w:rPr>
        <w:t>As directed</w:t>
      </w:r>
      <w:r w:rsidR="000A24F2">
        <w:rPr>
          <w:rFonts w:cs="Arial"/>
          <w:szCs w:val="20"/>
        </w:rPr>
        <w:t xml:space="preserve"> by EPA</w:t>
      </w:r>
      <w:r>
        <w:rPr>
          <w:rFonts w:cs="Arial"/>
          <w:szCs w:val="20"/>
        </w:rPr>
        <w:t xml:space="preserve">, </w:t>
      </w:r>
      <w:r w:rsidRPr="00D41024">
        <w:rPr>
          <w:rFonts w:cs="Arial"/>
          <w:szCs w:val="20"/>
        </w:rPr>
        <w:t xml:space="preserve">NSR permit No. 1176/PSDTX782 has been </w:t>
      </w:r>
      <w:r>
        <w:rPr>
          <w:rFonts w:cs="Arial"/>
          <w:szCs w:val="20"/>
        </w:rPr>
        <w:t>amended</w:t>
      </w:r>
      <w:r w:rsidRPr="00D41024">
        <w:rPr>
          <w:rFonts w:cs="Arial"/>
          <w:szCs w:val="20"/>
        </w:rPr>
        <w:t xml:space="preserve"> effective March 7, 2024, to include </w:t>
      </w:r>
      <w:r>
        <w:rPr>
          <w:rFonts w:cs="Arial"/>
          <w:szCs w:val="20"/>
        </w:rPr>
        <w:t xml:space="preserve">VOC tank emission </w:t>
      </w:r>
      <w:r w:rsidRPr="00D41024">
        <w:rPr>
          <w:rFonts w:cs="Arial"/>
          <w:szCs w:val="20"/>
        </w:rPr>
        <w:t>monitoring requirements sufficient to yield reliable data that assures compliance with applicable state and federal regulations and terms and conditions of the permit.</w:t>
      </w:r>
      <w:r>
        <w:rPr>
          <w:rFonts w:cs="Arial"/>
          <w:szCs w:val="20"/>
        </w:rPr>
        <w:t xml:space="preserve"> A</w:t>
      </w:r>
      <w:r w:rsidR="00537F95">
        <w:rPr>
          <w:rFonts w:cs="Arial"/>
          <w:szCs w:val="20"/>
        </w:rPr>
        <w:t>lso as</w:t>
      </w:r>
      <w:r>
        <w:rPr>
          <w:rFonts w:cs="Arial"/>
          <w:szCs w:val="20"/>
        </w:rPr>
        <w:t xml:space="preserve"> directed, the revised</w:t>
      </w:r>
      <w:r w:rsidRPr="00D41024">
        <w:rPr>
          <w:rFonts w:cs="Arial"/>
          <w:szCs w:val="20"/>
        </w:rPr>
        <w:t xml:space="preserve"> NSR Permit No. 1176/PSDTX782 (issued</w:t>
      </w:r>
      <w:r>
        <w:rPr>
          <w:rFonts w:cs="Arial"/>
          <w:szCs w:val="20"/>
        </w:rPr>
        <w:t xml:space="preserve"> 03/07/2024</w:t>
      </w:r>
      <w:r w:rsidRPr="00D41024">
        <w:rPr>
          <w:rFonts w:cs="Arial"/>
          <w:szCs w:val="20"/>
        </w:rPr>
        <w:t>)</w:t>
      </w:r>
      <w:r>
        <w:rPr>
          <w:rFonts w:cs="Arial"/>
          <w:szCs w:val="20"/>
        </w:rPr>
        <w:t xml:space="preserve"> is </w:t>
      </w:r>
      <w:r w:rsidRPr="00D41024">
        <w:rPr>
          <w:rFonts w:cs="Arial"/>
          <w:szCs w:val="20"/>
        </w:rPr>
        <w:t>incorporate</w:t>
      </w:r>
      <w:r>
        <w:rPr>
          <w:rFonts w:cs="Arial"/>
          <w:szCs w:val="20"/>
        </w:rPr>
        <w:t>d</w:t>
      </w:r>
      <w:r w:rsidRPr="00D41024">
        <w:rPr>
          <w:rFonts w:cs="Arial"/>
          <w:szCs w:val="20"/>
        </w:rPr>
        <w:t xml:space="preserve"> </w:t>
      </w:r>
      <w:r>
        <w:rPr>
          <w:rFonts w:cs="Arial"/>
          <w:szCs w:val="20"/>
        </w:rPr>
        <w:t>by reference in t</w:t>
      </w:r>
      <w:r w:rsidRPr="00D41024">
        <w:rPr>
          <w:rFonts w:cs="Arial"/>
          <w:szCs w:val="20"/>
        </w:rPr>
        <w:t xml:space="preserve">he </w:t>
      </w:r>
      <w:r>
        <w:rPr>
          <w:rFonts w:cs="Arial"/>
          <w:szCs w:val="20"/>
        </w:rPr>
        <w:t>proposed</w:t>
      </w:r>
      <w:r w:rsidRPr="00D41024">
        <w:rPr>
          <w:rFonts w:cs="Arial"/>
          <w:szCs w:val="20"/>
        </w:rPr>
        <w:t xml:space="preserve"> title V permit</w:t>
      </w:r>
      <w:r>
        <w:rPr>
          <w:rFonts w:cs="Arial"/>
          <w:szCs w:val="20"/>
        </w:rPr>
        <w:t>.</w:t>
      </w:r>
    </w:p>
    <w:p w14:paraId="6AFD4CAB" w14:textId="6C2DB40E" w:rsidR="00DA055D" w:rsidRPr="00D41024" w:rsidRDefault="00DA055D" w:rsidP="00DA055D">
      <w:pPr>
        <w:rPr>
          <w:rFonts w:cs="Arial"/>
          <w:b/>
          <w:bCs/>
          <w:szCs w:val="20"/>
        </w:rPr>
      </w:pPr>
    </w:p>
    <w:p w14:paraId="1273331C" w14:textId="77777777" w:rsidR="00DA055D" w:rsidRPr="00D41024" w:rsidRDefault="00DA055D" w:rsidP="00DA055D">
      <w:pPr>
        <w:rPr>
          <w:rFonts w:cs="Arial"/>
          <w:szCs w:val="20"/>
        </w:rPr>
      </w:pPr>
    </w:p>
    <w:p w14:paraId="687C7DBB" w14:textId="18124C3B" w:rsidR="00DA055D" w:rsidRPr="00D41024" w:rsidRDefault="00DA055D" w:rsidP="00DA055D">
      <w:pPr>
        <w:rPr>
          <w:rFonts w:cs="Arial"/>
          <w:b/>
          <w:bCs/>
          <w:szCs w:val="20"/>
        </w:rPr>
      </w:pPr>
      <w:r w:rsidRPr="00D41024">
        <w:rPr>
          <w:rFonts w:cs="Arial"/>
          <w:b/>
          <w:bCs/>
          <w:szCs w:val="20"/>
        </w:rPr>
        <w:t>Claim B.4: Monitoring of PM from cooling towers</w:t>
      </w:r>
    </w:p>
    <w:p w14:paraId="11033227" w14:textId="77777777" w:rsidR="00D177A2" w:rsidRPr="00D41024" w:rsidRDefault="00D177A2" w:rsidP="00DA055D">
      <w:pPr>
        <w:rPr>
          <w:rFonts w:cs="Arial"/>
          <w:b/>
          <w:bCs/>
          <w:szCs w:val="20"/>
        </w:rPr>
      </w:pPr>
    </w:p>
    <w:p w14:paraId="0AF0507E" w14:textId="6D316F15" w:rsidR="00DA055D" w:rsidRPr="00D41024" w:rsidRDefault="002D6AA3" w:rsidP="00DA055D">
      <w:pPr>
        <w:rPr>
          <w:rFonts w:cs="Arial"/>
          <w:szCs w:val="20"/>
        </w:rPr>
      </w:pPr>
      <w:r w:rsidRPr="00D41024">
        <w:rPr>
          <w:rFonts w:cs="Arial"/>
          <w:b/>
          <w:bCs/>
          <w:szCs w:val="20"/>
        </w:rPr>
        <w:t>Direction to TCEQ:</w:t>
      </w:r>
      <w:r w:rsidRPr="00D41024">
        <w:rPr>
          <w:rFonts w:cs="Arial"/>
          <w:szCs w:val="20"/>
        </w:rPr>
        <w:t xml:space="preserve"> </w:t>
      </w:r>
      <w:r w:rsidR="00DA055D" w:rsidRPr="00D41024">
        <w:rPr>
          <w:rFonts w:cs="Arial"/>
          <w:szCs w:val="20"/>
        </w:rPr>
        <w:t>TCEQ must ensure that the TV permit includes monitoring sufficient to assure compliance with the emission limits relevant to PM from the cooling towers. The EPA appreciates that TCEQ followed through on its commitment to include more specific monitoring of PM from cooling towers in the 2020 version of Permit No. 1176/PSDTX782</w:t>
      </w:r>
      <w:r w:rsidR="0022288E">
        <w:rPr>
          <w:rFonts w:cs="Arial"/>
          <w:szCs w:val="20"/>
        </w:rPr>
        <w:t xml:space="preserve">. </w:t>
      </w:r>
      <w:r w:rsidR="00DA055D" w:rsidRPr="00D41024">
        <w:rPr>
          <w:rFonts w:cs="Arial"/>
          <w:szCs w:val="20"/>
        </w:rPr>
        <w:t xml:space="preserve">When TCEQ incorporates the 2020 version of Permit No. 1176/PSDTX782 into the title V permit, this should resolve the initial issue identified in this </w:t>
      </w:r>
      <w:proofErr w:type="gramStart"/>
      <w:r w:rsidR="00DA055D" w:rsidRPr="00D41024">
        <w:rPr>
          <w:rFonts w:cs="Arial"/>
          <w:szCs w:val="20"/>
        </w:rPr>
        <w:t>particular petition</w:t>
      </w:r>
      <w:proofErr w:type="gramEnd"/>
      <w:r w:rsidR="00DA055D" w:rsidRPr="00D41024">
        <w:rPr>
          <w:rFonts w:cs="Arial"/>
          <w:szCs w:val="20"/>
        </w:rPr>
        <w:t xml:space="preserve"> claim-that is, </w:t>
      </w:r>
      <w:r w:rsidR="00DA055D" w:rsidRPr="005D6987">
        <w:rPr>
          <w:rFonts w:cs="Arial"/>
          <w:szCs w:val="20"/>
        </w:rPr>
        <w:t>the</w:t>
      </w:r>
      <w:r w:rsidR="00DA055D" w:rsidRPr="00D41024">
        <w:rPr>
          <w:rFonts w:cs="Arial"/>
          <w:i/>
          <w:iCs/>
          <w:szCs w:val="20"/>
        </w:rPr>
        <w:t xml:space="preserve"> </w:t>
      </w:r>
      <w:r w:rsidR="00DA055D" w:rsidRPr="00D41024">
        <w:rPr>
          <w:rFonts w:cs="Arial"/>
          <w:szCs w:val="20"/>
        </w:rPr>
        <w:t>lack of any such monitoring identified in the 2013 version of Permit No. 1176/PSDTX782. The EPA reserves judgment as to the sufficiency of these conditions. As with other changes that TCEQ will make to the Permit and/or permit record, any such decision would be subject to EPA review and the public's opportunity to petition when TCEQ incorporates the latest version of Permit No. 1176/PSDTX782 into the title V permit.</w:t>
      </w:r>
    </w:p>
    <w:p w14:paraId="404CB848" w14:textId="77777777" w:rsidR="00DA055D" w:rsidRPr="00D41024" w:rsidRDefault="00DA055D" w:rsidP="00DA055D">
      <w:pPr>
        <w:rPr>
          <w:rFonts w:cs="Arial"/>
          <w:szCs w:val="20"/>
        </w:rPr>
      </w:pPr>
    </w:p>
    <w:p w14:paraId="5C9F9C5A" w14:textId="77777777" w:rsidR="00DA055D" w:rsidRPr="00D41024" w:rsidRDefault="00DA055D" w:rsidP="00DA055D">
      <w:pPr>
        <w:rPr>
          <w:rFonts w:cs="Arial"/>
          <w:b/>
          <w:bCs/>
          <w:szCs w:val="20"/>
        </w:rPr>
      </w:pPr>
      <w:r w:rsidRPr="00D41024">
        <w:rPr>
          <w:rFonts w:cs="Arial"/>
          <w:b/>
          <w:bCs/>
          <w:szCs w:val="20"/>
        </w:rPr>
        <w:t>Response to Claim B.4</w:t>
      </w:r>
    </w:p>
    <w:p w14:paraId="723E095A" w14:textId="023330CD" w:rsidR="00DA055D" w:rsidRPr="00D41024" w:rsidRDefault="001358CF" w:rsidP="00DA055D">
      <w:pPr>
        <w:rPr>
          <w:rFonts w:cs="Arial"/>
          <w:szCs w:val="20"/>
        </w:rPr>
      </w:pPr>
      <w:r>
        <w:rPr>
          <w:rFonts w:cs="Arial"/>
          <w:szCs w:val="20"/>
        </w:rPr>
        <w:t>As directed</w:t>
      </w:r>
      <w:r w:rsidR="000A24F2">
        <w:rPr>
          <w:rFonts w:cs="Arial"/>
          <w:szCs w:val="20"/>
        </w:rPr>
        <w:t xml:space="preserve"> by EPA</w:t>
      </w:r>
      <w:r>
        <w:rPr>
          <w:rFonts w:cs="Arial"/>
          <w:szCs w:val="20"/>
        </w:rPr>
        <w:t xml:space="preserve">, </w:t>
      </w:r>
      <w:r w:rsidRPr="00D41024">
        <w:rPr>
          <w:rFonts w:cs="Arial"/>
          <w:szCs w:val="20"/>
        </w:rPr>
        <w:t xml:space="preserve">NSR permit No. 1176/PSDTX782 has been </w:t>
      </w:r>
      <w:r>
        <w:rPr>
          <w:rFonts w:cs="Arial"/>
          <w:szCs w:val="20"/>
        </w:rPr>
        <w:t>amended</w:t>
      </w:r>
      <w:r w:rsidRPr="00D41024">
        <w:rPr>
          <w:rFonts w:cs="Arial"/>
          <w:szCs w:val="20"/>
        </w:rPr>
        <w:t xml:space="preserve"> effective March 7, 2024, to include </w:t>
      </w:r>
      <w:r>
        <w:rPr>
          <w:rFonts w:cs="Arial"/>
          <w:szCs w:val="20"/>
        </w:rPr>
        <w:t xml:space="preserve">PM cooling tower emission </w:t>
      </w:r>
      <w:r w:rsidRPr="00D41024">
        <w:rPr>
          <w:rFonts w:cs="Arial"/>
          <w:szCs w:val="20"/>
        </w:rPr>
        <w:t>monitoring requirements sufficient to yield reliable data that assures compliance with applicable state and federal regulations and terms and conditions of the permit.</w:t>
      </w:r>
      <w:r>
        <w:rPr>
          <w:rFonts w:cs="Arial"/>
          <w:szCs w:val="20"/>
        </w:rPr>
        <w:t xml:space="preserve"> Also as directed, the revised</w:t>
      </w:r>
      <w:r w:rsidRPr="00D41024">
        <w:rPr>
          <w:rFonts w:cs="Arial"/>
          <w:szCs w:val="20"/>
        </w:rPr>
        <w:t xml:space="preserve"> NSR Permit No. 1176/PSDTX782 (issued</w:t>
      </w:r>
      <w:r>
        <w:rPr>
          <w:rFonts w:cs="Arial"/>
          <w:szCs w:val="20"/>
        </w:rPr>
        <w:t xml:space="preserve"> 03/07/2024</w:t>
      </w:r>
      <w:r w:rsidRPr="00D41024">
        <w:rPr>
          <w:rFonts w:cs="Arial"/>
          <w:szCs w:val="20"/>
        </w:rPr>
        <w:t>)</w:t>
      </w:r>
      <w:r>
        <w:rPr>
          <w:rFonts w:cs="Arial"/>
          <w:szCs w:val="20"/>
        </w:rPr>
        <w:t xml:space="preserve"> is </w:t>
      </w:r>
      <w:r w:rsidRPr="00D41024">
        <w:rPr>
          <w:rFonts w:cs="Arial"/>
          <w:szCs w:val="20"/>
        </w:rPr>
        <w:t>incorporate</w:t>
      </w:r>
      <w:r>
        <w:rPr>
          <w:rFonts w:cs="Arial"/>
          <w:szCs w:val="20"/>
        </w:rPr>
        <w:t>d</w:t>
      </w:r>
      <w:r w:rsidRPr="00D41024">
        <w:rPr>
          <w:rFonts w:cs="Arial"/>
          <w:szCs w:val="20"/>
        </w:rPr>
        <w:t xml:space="preserve"> </w:t>
      </w:r>
      <w:r>
        <w:rPr>
          <w:rFonts w:cs="Arial"/>
          <w:szCs w:val="20"/>
        </w:rPr>
        <w:t>by reference in t</w:t>
      </w:r>
      <w:r w:rsidRPr="00D41024">
        <w:rPr>
          <w:rFonts w:cs="Arial"/>
          <w:szCs w:val="20"/>
        </w:rPr>
        <w:t xml:space="preserve">he </w:t>
      </w:r>
      <w:r>
        <w:rPr>
          <w:rFonts w:cs="Arial"/>
          <w:szCs w:val="20"/>
        </w:rPr>
        <w:t>proposed</w:t>
      </w:r>
      <w:r w:rsidRPr="00D41024">
        <w:rPr>
          <w:rFonts w:cs="Arial"/>
          <w:szCs w:val="20"/>
        </w:rPr>
        <w:t xml:space="preserve"> title V permit</w:t>
      </w:r>
      <w:r>
        <w:rPr>
          <w:rFonts w:cs="Arial"/>
          <w:szCs w:val="20"/>
        </w:rPr>
        <w:t>.</w:t>
      </w:r>
    </w:p>
    <w:p w14:paraId="50F9A7AC" w14:textId="77777777" w:rsidR="00DA055D" w:rsidRPr="00D41024" w:rsidRDefault="00DA055D" w:rsidP="00DA055D">
      <w:pPr>
        <w:rPr>
          <w:rFonts w:cs="Arial"/>
          <w:szCs w:val="20"/>
        </w:rPr>
      </w:pPr>
    </w:p>
    <w:p w14:paraId="14A25392" w14:textId="42A7B6EB" w:rsidR="00DA055D" w:rsidRPr="00D41024" w:rsidRDefault="00DA055D" w:rsidP="00DA055D">
      <w:pPr>
        <w:rPr>
          <w:rFonts w:cs="Arial"/>
          <w:b/>
          <w:bCs/>
          <w:szCs w:val="20"/>
        </w:rPr>
      </w:pPr>
      <w:r w:rsidRPr="00D41024">
        <w:rPr>
          <w:rFonts w:cs="Arial"/>
          <w:b/>
          <w:bCs/>
          <w:szCs w:val="20"/>
        </w:rPr>
        <w:t xml:space="preserve">Claim B.5: Monitoring associated with </w:t>
      </w:r>
      <w:proofErr w:type="gramStart"/>
      <w:r w:rsidRPr="00D41024">
        <w:rPr>
          <w:rFonts w:cs="Arial"/>
          <w:b/>
          <w:bCs/>
          <w:szCs w:val="20"/>
        </w:rPr>
        <w:t>PBRs</w:t>
      </w:r>
      <w:proofErr w:type="gramEnd"/>
    </w:p>
    <w:p w14:paraId="37212A6A" w14:textId="77777777" w:rsidR="00D177A2" w:rsidRPr="00D41024" w:rsidRDefault="00D177A2" w:rsidP="00DA055D">
      <w:pPr>
        <w:rPr>
          <w:rFonts w:cs="Arial"/>
          <w:b/>
          <w:bCs/>
          <w:szCs w:val="20"/>
        </w:rPr>
      </w:pPr>
    </w:p>
    <w:p w14:paraId="0F0C7805" w14:textId="265B1BA2" w:rsidR="00DA055D" w:rsidRPr="00D41024" w:rsidRDefault="005A542C" w:rsidP="00DA055D">
      <w:pPr>
        <w:rPr>
          <w:rFonts w:cs="Arial"/>
          <w:szCs w:val="20"/>
        </w:rPr>
      </w:pPr>
      <w:r w:rsidRPr="00D41024">
        <w:rPr>
          <w:rFonts w:cs="Arial"/>
          <w:b/>
          <w:bCs/>
          <w:szCs w:val="20"/>
        </w:rPr>
        <w:t>Direction to TCEQ:</w:t>
      </w:r>
      <w:r w:rsidRPr="00D41024">
        <w:rPr>
          <w:rFonts w:cs="Arial"/>
          <w:szCs w:val="20"/>
        </w:rPr>
        <w:t xml:space="preserve"> </w:t>
      </w:r>
      <w:r w:rsidR="00DA055D" w:rsidRPr="00D41024">
        <w:rPr>
          <w:rFonts w:cs="Arial"/>
          <w:szCs w:val="20"/>
        </w:rPr>
        <w:t>TCEQ should specify the monitoring, recordkeeping, and reporting that assures compliance with the requirements of the PBRs that apply to non-insignificant units in the BP Amoco title V permit. If any underlying PBRs contain monitoring, recordkeeping, and reporting, TCEQ should identify those PBRs in the permit record and determine if the monitoring in those PBRs is adequate. On the other hand, if any PBRs do not contain any underlying monitoring, recordkeeping, or reporting, like 30 TAC§ 106.472, then</w:t>
      </w:r>
      <w:r w:rsidRPr="00D41024">
        <w:rPr>
          <w:rFonts w:cs="Arial"/>
          <w:szCs w:val="20"/>
        </w:rPr>
        <w:t xml:space="preserve"> </w:t>
      </w:r>
      <w:r w:rsidR="00DA055D" w:rsidRPr="00D41024">
        <w:rPr>
          <w:rFonts w:cs="Arial"/>
          <w:szCs w:val="20"/>
        </w:rPr>
        <w:t>TCEQ should specify what monitoring, recordkeeping, or reporting will assure compliance with the requirements of those PBRs and the emission limits in 30 TAC 106.4(a)(l) as they apply to units authorized by those PBRs. If the title V permit, Chapter 116 NSR permits, NSPS, NESHAP, or enforceable representations in an application already contain adequate terms to assure compliance with PBRs, then TCEQ should amend the Permit to identify such terms and explain in the permit record how these other requirements assure compliance with the requirements and emission limits for each PBR that applies to significant units. However, if the title V permit and all enforceable, properly incorporated documents do not contain monitoring, recordkeeping, and reporting sufficient to assure compliance with the PBR requirements, then TCEQ must add such terms to the Permit.</w:t>
      </w:r>
    </w:p>
    <w:p w14:paraId="6C650286" w14:textId="77777777" w:rsidR="00DA055D" w:rsidRPr="00D41024" w:rsidRDefault="00DA055D" w:rsidP="00DA055D">
      <w:pPr>
        <w:rPr>
          <w:rFonts w:cs="Arial"/>
          <w:szCs w:val="20"/>
        </w:rPr>
      </w:pPr>
    </w:p>
    <w:p w14:paraId="7A1EBD0C" w14:textId="77777777" w:rsidR="00DA055D" w:rsidRPr="00D41024" w:rsidRDefault="00DA055D" w:rsidP="00DA055D">
      <w:pPr>
        <w:rPr>
          <w:rFonts w:cs="Arial"/>
          <w:szCs w:val="20"/>
        </w:rPr>
      </w:pPr>
      <w:r w:rsidRPr="00D41024">
        <w:rPr>
          <w:rFonts w:cs="Arial"/>
          <w:szCs w:val="20"/>
        </w:rPr>
        <w:lastRenderedPageBreak/>
        <w:t xml:space="preserve">The EPA-notes that TCEQ is planning to specify the monitoring for certain PBRs in a PBR Supplemental Table provided by applicants. </w:t>
      </w:r>
      <w:r w:rsidRPr="00D41024">
        <w:rPr>
          <w:rFonts w:cs="Arial"/>
          <w:i/>
          <w:iCs/>
          <w:szCs w:val="20"/>
        </w:rPr>
        <w:t xml:space="preserve">See </w:t>
      </w:r>
      <w:r w:rsidRPr="00D41024">
        <w:rPr>
          <w:rFonts w:cs="Arial"/>
          <w:szCs w:val="20"/>
        </w:rPr>
        <w:t xml:space="preserve">Letter from Tonya Baer, Deputy Director of Air, TCEQ, to David Garcia, Director, Air and Radiation Division, Region 6, U.S. EPA, </w:t>
      </w:r>
      <w:r w:rsidRPr="00D41024">
        <w:rPr>
          <w:rFonts w:cs="Arial"/>
          <w:i/>
          <w:iCs/>
          <w:szCs w:val="20"/>
        </w:rPr>
        <w:t xml:space="preserve">Permits by Rule Programmatic Changes </w:t>
      </w:r>
      <w:r w:rsidRPr="00D41024">
        <w:rPr>
          <w:rFonts w:cs="Arial"/>
          <w:szCs w:val="20"/>
        </w:rPr>
        <w:t xml:space="preserve">at 2 (May 11, 2020) (the May 11, 2020, Baer Letter). Specifically, the EPA understands that TCEQ is now requiring title V applicants to fill out the PBR Supplemental Table, which TCEQ will then incorporate into the title V permit through a general condition in the title V permit. </w:t>
      </w:r>
      <w:r w:rsidRPr="00D41024">
        <w:rPr>
          <w:rFonts w:cs="Arial"/>
          <w:i/>
          <w:iCs/>
          <w:szCs w:val="20"/>
        </w:rPr>
        <w:t xml:space="preserve">E.g., </w:t>
      </w:r>
      <w:r w:rsidRPr="00D41024">
        <w:rPr>
          <w:rFonts w:cs="Arial"/>
          <w:szCs w:val="20"/>
        </w:rPr>
        <w:t>Colorado Bend I Power Title V Permit No. 02887 at 5, Special Condition 7 (March 11, 2021). However, title V applications can be hundreds of (if not over a thousand) pages long, and a search of the TCEQ online database will usually return multiple title V applications for a specific facility that has had multiple revisions and renewals.</w:t>
      </w:r>
    </w:p>
    <w:p w14:paraId="084764A2" w14:textId="77777777" w:rsidR="00DA055D" w:rsidRPr="00D41024" w:rsidRDefault="00DA055D" w:rsidP="00DA055D">
      <w:pPr>
        <w:rPr>
          <w:rFonts w:cs="Arial"/>
          <w:szCs w:val="20"/>
        </w:rPr>
      </w:pPr>
      <w:r w:rsidRPr="00D41024">
        <w:rPr>
          <w:rFonts w:cs="Arial"/>
          <w:szCs w:val="20"/>
        </w:rPr>
        <w:t xml:space="preserve">Thus, a general statement incorporating the PBR Supplemental Table without providing additional information detailing where the table is located is not specific enough to meet the standards related to IBR described with respect to Claim B.4. </w:t>
      </w:r>
      <w:proofErr w:type="gramStart"/>
      <w:r w:rsidRPr="00D41024">
        <w:rPr>
          <w:rFonts w:cs="Arial"/>
          <w:szCs w:val="20"/>
        </w:rPr>
        <w:t>In order to</w:t>
      </w:r>
      <w:proofErr w:type="gramEnd"/>
      <w:r w:rsidRPr="00D41024">
        <w:rPr>
          <w:rFonts w:cs="Arial"/>
          <w:szCs w:val="20"/>
        </w:rPr>
        <w:t xml:space="preserve"> satisfy the requirement in title V that the Permit "set forth," "include," or "contain" monitoring to assure compliance with all applicable requirements, a special condition incorporating the PBR Supplemental Table would need to include, at minimum, the date of the application and specific location of the table, for example by providing a page number from the application. Alternatively, a more straightforward approach that would obviate these PBR-related concerns would be for TCEQ to directly include (i.e., attach) this PBR Supplemental Table as an enforceable part of the title V permit itself.</w:t>
      </w:r>
    </w:p>
    <w:p w14:paraId="35EC444A" w14:textId="77777777" w:rsidR="00DA055D" w:rsidRPr="00D41024" w:rsidRDefault="00DA055D" w:rsidP="00DA055D">
      <w:pPr>
        <w:rPr>
          <w:rFonts w:cs="Arial"/>
          <w:szCs w:val="20"/>
        </w:rPr>
      </w:pPr>
    </w:p>
    <w:p w14:paraId="44048F84" w14:textId="77777777" w:rsidR="00DA055D" w:rsidRPr="00D41024" w:rsidRDefault="00DA055D" w:rsidP="00DA055D">
      <w:pPr>
        <w:rPr>
          <w:rFonts w:cs="Arial"/>
          <w:szCs w:val="20"/>
        </w:rPr>
      </w:pPr>
      <w:r w:rsidRPr="00D41024">
        <w:rPr>
          <w:rFonts w:cs="Arial"/>
          <w:szCs w:val="20"/>
        </w:rPr>
        <w:t xml:space="preserve">Additionally, although this table requires the applicant to specify monitoring, recordkeeping, and reporting for "claimed (not registered)" PBRs, the table does not appear to address monitoring for registered PBRs. For registered PBRs, the EPA understands that TCEQ intends to start having applicants include monitoring in the registration form.62 However, TCEQ has not indicated how it will appropriately incorporate that monitoring into an enforceable part of the title V permit. The EPA understands that TCEQ's EPA-approved regulations state: "All representations with regard to construction plans, operating procedures, and maximum emission rates in any certified registration under this section become conditions upon which the facility permitted by rule shall be constructed and operated." 30 TAC§ 106.6(b). However, the fact that the PBR regulations state that information in the application will be conditions upon which the facility permitted by rule shall be constructed and operated has little to no bearing on </w:t>
      </w:r>
      <w:proofErr w:type="gramStart"/>
      <w:r w:rsidRPr="00D41024">
        <w:rPr>
          <w:rFonts w:cs="Arial"/>
          <w:szCs w:val="20"/>
        </w:rPr>
        <w:t>whether</w:t>
      </w:r>
      <w:proofErr w:type="gramEnd"/>
    </w:p>
    <w:p w14:paraId="7E02A37A" w14:textId="77777777" w:rsidR="00DA055D" w:rsidRPr="00D41024" w:rsidRDefault="00DA055D" w:rsidP="00DA055D">
      <w:pPr>
        <w:rPr>
          <w:rFonts w:cs="Arial"/>
          <w:szCs w:val="20"/>
        </w:rPr>
      </w:pPr>
      <w:r w:rsidRPr="00D41024">
        <w:rPr>
          <w:rFonts w:cs="Arial"/>
          <w:szCs w:val="20"/>
        </w:rPr>
        <w:t xml:space="preserve">those provisions are "included" or "contained" in a title V permit, as required by the Act, the EPA's regulations, and TCEQ's EPA-approved regulations. </w:t>
      </w:r>
      <w:r w:rsidRPr="00D41024">
        <w:rPr>
          <w:rFonts w:cs="Arial"/>
          <w:i/>
          <w:iCs/>
          <w:szCs w:val="20"/>
        </w:rPr>
        <w:t xml:space="preserve">E.g., </w:t>
      </w:r>
      <w:r w:rsidRPr="00D41024">
        <w:rPr>
          <w:rFonts w:cs="Arial"/>
          <w:szCs w:val="20"/>
        </w:rPr>
        <w:t>42 U.S.C. § 7661c(c).63 For a requirement to be included in a title V permit, the permit must include it (or properly incorporate it by reference).</w:t>
      </w:r>
    </w:p>
    <w:p w14:paraId="46466812" w14:textId="77777777" w:rsidR="00DA055D" w:rsidRPr="00D41024" w:rsidRDefault="00DA055D" w:rsidP="00DA055D">
      <w:pPr>
        <w:rPr>
          <w:rFonts w:cs="Arial"/>
          <w:szCs w:val="20"/>
        </w:rPr>
      </w:pPr>
    </w:p>
    <w:p w14:paraId="161351FC" w14:textId="77777777" w:rsidR="00DA055D" w:rsidRPr="00D41024" w:rsidRDefault="00DA055D" w:rsidP="00DA055D">
      <w:pPr>
        <w:rPr>
          <w:rFonts w:cs="Arial"/>
          <w:szCs w:val="20"/>
        </w:rPr>
      </w:pPr>
      <w:r w:rsidRPr="00D41024">
        <w:rPr>
          <w:rFonts w:cs="Arial"/>
          <w:szCs w:val="20"/>
        </w:rPr>
        <w:t xml:space="preserve">As explained with respect to Claim B.4, IBR is a prominent feature of TCEQ's title V program. When the EPA approved the Texas title V program, the EPA balanced the streamlining benefits of IBR against the value of a more detailed title V permit and approved TCEQ' s use of IBR for PBRs, provided the program was implemented correctly. </w:t>
      </w:r>
      <w:r w:rsidRPr="00D41024">
        <w:rPr>
          <w:rFonts w:cs="Arial"/>
          <w:i/>
          <w:iCs/>
          <w:szCs w:val="20"/>
        </w:rPr>
        <w:t xml:space="preserve">See </w:t>
      </w:r>
      <w:r w:rsidRPr="00D41024">
        <w:rPr>
          <w:rFonts w:cs="Arial"/>
          <w:szCs w:val="20"/>
        </w:rPr>
        <w:t xml:space="preserve">66 Fed. Reg. 63318, 63321-32 (December 6, 2001).  In its program approval, the EPA indicated that monitoring specified in the </w:t>
      </w:r>
      <w:r w:rsidRPr="00D41024">
        <w:rPr>
          <w:rFonts w:cs="Arial"/>
          <w:i/>
          <w:iCs/>
          <w:szCs w:val="20"/>
        </w:rPr>
        <w:t xml:space="preserve">terms and conditions </w:t>
      </w:r>
      <w:r w:rsidRPr="00D41024">
        <w:rPr>
          <w:rFonts w:cs="Arial"/>
          <w:szCs w:val="20"/>
        </w:rPr>
        <w:t xml:space="preserve">of a minor NSR permit could be incorporated into the title V permit. The EPA did not suggest that unidentified application representations for minor NSR permits or PBRs would automatically </w:t>
      </w:r>
      <w:proofErr w:type="gramStart"/>
      <w:r w:rsidRPr="00D41024">
        <w:rPr>
          <w:rFonts w:cs="Arial"/>
          <w:szCs w:val="20"/>
        </w:rPr>
        <w:t>be considered to be</w:t>
      </w:r>
      <w:proofErr w:type="gramEnd"/>
      <w:r w:rsidRPr="00D41024">
        <w:rPr>
          <w:rFonts w:cs="Arial"/>
          <w:szCs w:val="20"/>
        </w:rPr>
        <w:t xml:space="preserve"> incorporated by reference into a title V permit as adequate monitoring, recordkeeping, and reporting. Rather, as far as application representations are concerned, TCEQ's EPA-approved title V regulations expressly require that such representations be identified in the permit itself. </w:t>
      </w:r>
      <w:r w:rsidRPr="00D41024">
        <w:rPr>
          <w:rFonts w:cs="Arial"/>
          <w:i/>
          <w:iCs/>
          <w:szCs w:val="20"/>
        </w:rPr>
        <w:t xml:space="preserve">See </w:t>
      </w:r>
      <w:r w:rsidRPr="00D41024">
        <w:rPr>
          <w:rFonts w:cs="Arial"/>
          <w:szCs w:val="20"/>
        </w:rPr>
        <w:t>30 TAC § 122.140 ("The only representations in a permit application that become conditions under which a permit holder shall</w:t>
      </w:r>
    </w:p>
    <w:p w14:paraId="7E3CE30C" w14:textId="77777777" w:rsidR="00DA055D" w:rsidRPr="00D41024" w:rsidRDefault="00DA055D" w:rsidP="00DA055D">
      <w:pPr>
        <w:rPr>
          <w:rFonts w:cs="Arial"/>
          <w:i/>
          <w:iCs/>
          <w:szCs w:val="20"/>
        </w:rPr>
      </w:pPr>
      <w:r w:rsidRPr="00D41024">
        <w:rPr>
          <w:rFonts w:cs="Arial"/>
          <w:szCs w:val="20"/>
        </w:rPr>
        <w:t xml:space="preserve">operate are the following: ...any representation in an application </w:t>
      </w:r>
      <w:r w:rsidRPr="00D41024">
        <w:rPr>
          <w:rFonts w:cs="Arial"/>
          <w:i/>
          <w:iCs/>
          <w:szCs w:val="20"/>
        </w:rPr>
        <w:t>which is specified in the</w:t>
      </w:r>
    </w:p>
    <w:p w14:paraId="00DF2D89" w14:textId="77777777" w:rsidR="00DA055D" w:rsidRPr="00D41024" w:rsidRDefault="00DA055D" w:rsidP="00DA055D">
      <w:pPr>
        <w:rPr>
          <w:rFonts w:cs="Arial"/>
          <w:szCs w:val="20"/>
        </w:rPr>
      </w:pPr>
      <w:r w:rsidRPr="00D41024">
        <w:rPr>
          <w:rFonts w:cs="Arial"/>
          <w:i/>
          <w:iCs/>
          <w:szCs w:val="20"/>
        </w:rPr>
        <w:t xml:space="preserve">permit </w:t>
      </w:r>
      <w:r w:rsidRPr="00D41024">
        <w:rPr>
          <w:rFonts w:cs="Arial"/>
          <w:szCs w:val="20"/>
        </w:rPr>
        <w:t>as being a condition under which the permit holder shall operate." (emphasis added)).</w:t>
      </w:r>
    </w:p>
    <w:p w14:paraId="0CE2A316" w14:textId="103FDB03" w:rsidR="00DA055D" w:rsidRPr="00D41024" w:rsidRDefault="00DA055D" w:rsidP="00DA055D">
      <w:pPr>
        <w:rPr>
          <w:rFonts w:cs="Arial"/>
          <w:szCs w:val="20"/>
        </w:rPr>
      </w:pPr>
      <w:r w:rsidRPr="00D41024">
        <w:rPr>
          <w:rFonts w:cs="Arial"/>
          <w:szCs w:val="20"/>
        </w:rPr>
        <w:t>Therefore, TCEQ should include or identify the monitoring, recordkeeping, and reporting from the application forms for registered PBRs (in addition to the claimed but not registered PBRs). With these changes and provided the PBR Supplemental Table is either included or sufficiently incorporated by reference into the title V permit, the title V permit should include identifiable monitoring, recordkeeping, and reporting necessary to assure compliance with the emission limits and standards in the PBRs.</w:t>
      </w:r>
    </w:p>
    <w:p w14:paraId="6D972CF3" w14:textId="77777777" w:rsidR="00DA055D" w:rsidRPr="00D41024" w:rsidRDefault="00DA055D" w:rsidP="00DA055D">
      <w:pPr>
        <w:rPr>
          <w:rFonts w:cs="Arial"/>
          <w:szCs w:val="20"/>
        </w:rPr>
      </w:pPr>
    </w:p>
    <w:p w14:paraId="5BA46731" w14:textId="77777777" w:rsidR="00DA055D" w:rsidRPr="00D41024" w:rsidRDefault="00DA055D" w:rsidP="00DA055D">
      <w:pPr>
        <w:rPr>
          <w:rFonts w:cs="Arial"/>
          <w:szCs w:val="20"/>
        </w:rPr>
      </w:pPr>
      <w:r w:rsidRPr="00D41024">
        <w:rPr>
          <w:rFonts w:cs="Arial"/>
          <w:szCs w:val="20"/>
        </w:rPr>
        <w:lastRenderedPageBreak/>
        <w:t xml:space="preserve">To the extent that any PBRs apply solely to insignificant units, TCEQ should make those clarifications in the permit and permit record, as necessary, and evaluate whether the general monitoring conditions are or are not sufficient to assure compliance for these insignificant units. The EPA notes that TCEQ has begun including a list of PBRs that only apply to insignificant units in the statement of basis for title V permits. For example, in the statement of basis of Title V Permit No. 03027 for </w:t>
      </w:r>
      <w:proofErr w:type="spellStart"/>
      <w:r w:rsidRPr="00D41024">
        <w:rPr>
          <w:rFonts w:cs="Arial"/>
          <w:szCs w:val="20"/>
        </w:rPr>
        <w:t>Odfjell</w:t>
      </w:r>
      <w:proofErr w:type="spellEnd"/>
      <w:r w:rsidRPr="00D41024">
        <w:rPr>
          <w:rFonts w:cs="Arial"/>
          <w:szCs w:val="20"/>
        </w:rPr>
        <w:t xml:space="preserve"> Terminal Houston, the TCEQ noted that the following PBRs apply only to insignificant units: 30 TAC§§ 106.102, 106.122, 106.141, 106.143, 106.148, 106.149, 106.161, 106.162, 106.163, 106.229, 106.241, 106.242, 106.243,</w:t>
      </w:r>
    </w:p>
    <w:p w14:paraId="4D179D3D" w14:textId="77777777" w:rsidR="00DA055D" w:rsidRPr="00D41024" w:rsidRDefault="00DA055D" w:rsidP="00DA055D">
      <w:pPr>
        <w:rPr>
          <w:rFonts w:cs="Arial"/>
          <w:szCs w:val="20"/>
        </w:rPr>
      </w:pPr>
      <w:r w:rsidRPr="00D41024">
        <w:rPr>
          <w:rFonts w:cs="Arial"/>
          <w:szCs w:val="20"/>
        </w:rPr>
        <w:t xml:space="preserve">106.244, 106.266, 106.301, 106.313, 106.316, 106.317, 106.318, 106.319, 106.331, 106.333, 106.372, 106.391, 106.394, 106.414, 106.415, 106.431, 106.432, 106.451, 106.453, 106.471, 106.531. </w:t>
      </w:r>
      <w:r w:rsidRPr="00D41024">
        <w:rPr>
          <w:rFonts w:cs="Arial"/>
          <w:i/>
          <w:iCs/>
          <w:szCs w:val="20"/>
        </w:rPr>
        <w:t xml:space="preserve">See e.g., </w:t>
      </w:r>
      <w:r w:rsidRPr="00D41024">
        <w:rPr>
          <w:rFonts w:cs="Arial"/>
          <w:szCs w:val="20"/>
        </w:rPr>
        <w:t xml:space="preserve">Statement of Basis for Draft Title V Permit for </w:t>
      </w:r>
      <w:proofErr w:type="spellStart"/>
      <w:r w:rsidRPr="00D41024">
        <w:rPr>
          <w:rFonts w:cs="Arial"/>
          <w:szCs w:val="20"/>
        </w:rPr>
        <w:t>Odfjell</w:t>
      </w:r>
      <w:proofErr w:type="spellEnd"/>
      <w:r w:rsidRPr="00D41024">
        <w:rPr>
          <w:rFonts w:cs="Arial"/>
          <w:szCs w:val="20"/>
        </w:rPr>
        <w:t xml:space="preserve"> Terminal Houston at 7- 8 (December 20, 2020). The EPA directs TCEQ to make similar clarifications for the BP Amoco title V permit and then determine if the monitoring, recordkeeping, and reporting in Special Conditions 21 and 22 are sufficient for these insignificant units.</w:t>
      </w:r>
    </w:p>
    <w:p w14:paraId="1DF81038" w14:textId="77777777" w:rsidR="00DA055D" w:rsidRPr="00D41024" w:rsidRDefault="00DA055D" w:rsidP="00DA055D">
      <w:pPr>
        <w:rPr>
          <w:rFonts w:cs="Arial"/>
          <w:b/>
          <w:bCs/>
          <w:szCs w:val="20"/>
        </w:rPr>
      </w:pPr>
    </w:p>
    <w:p w14:paraId="5AFB1945" w14:textId="77777777" w:rsidR="00275B91" w:rsidRPr="00D41024" w:rsidRDefault="00275B91" w:rsidP="00275B91">
      <w:pPr>
        <w:rPr>
          <w:rFonts w:cs="Arial"/>
          <w:b/>
          <w:bCs/>
          <w:szCs w:val="20"/>
        </w:rPr>
      </w:pPr>
      <w:r w:rsidRPr="00D41024">
        <w:rPr>
          <w:rFonts w:cs="Arial"/>
          <w:b/>
          <w:bCs/>
          <w:szCs w:val="20"/>
        </w:rPr>
        <w:t>Claim C: The Petitioners Claim That "The Proposed Permit's Defective Method of Incorporating [PBR] Requirements by Reference Fails to Assure Compliance with Applicable Requirements."</w:t>
      </w:r>
    </w:p>
    <w:p w14:paraId="6E054FF1" w14:textId="77777777" w:rsidR="00275B91" w:rsidRPr="00D41024" w:rsidRDefault="00275B91" w:rsidP="00275B91">
      <w:pPr>
        <w:rPr>
          <w:rFonts w:cs="Arial"/>
          <w:b/>
          <w:bCs/>
          <w:szCs w:val="20"/>
        </w:rPr>
      </w:pPr>
    </w:p>
    <w:p w14:paraId="5CD8D59F" w14:textId="77777777" w:rsidR="00275B91" w:rsidRPr="00D41024" w:rsidRDefault="00275B91" w:rsidP="00275B91">
      <w:pPr>
        <w:rPr>
          <w:rFonts w:cs="Arial"/>
          <w:szCs w:val="20"/>
        </w:rPr>
      </w:pPr>
      <w:r w:rsidRPr="00D41024">
        <w:rPr>
          <w:rFonts w:cs="Arial"/>
          <w:b/>
          <w:bCs/>
          <w:szCs w:val="20"/>
        </w:rPr>
        <w:t>Direction to TCEQ</w:t>
      </w:r>
      <w:r w:rsidRPr="00D41024">
        <w:rPr>
          <w:rFonts w:cs="Arial"/>
          <w:szCs w:val="20"/>
        </w:rPr>
        <w:t xml:space="preserve">: The EPA understands that TCEQ has begun a process to clarify which PBRs only apply to insignificant units at all facilities as their title V permits are renewed. </w:t>
      </w:r>
      <w:r w:rsidRPr="00D41024">
        <w:rPr>
          <w:rFonts w:cs="Arial"/>
          <w:i/>
          <w:iCs/>
          <w:szCs w:val="20"/>
        </w:rPr>
        <w:t xml:space="preserve">See e.g., </w:t>
      </w:r>
      <w:r w:rsidRPr="00D41024">
        <w:rPr>
          <w:rFonts w:cs="Arial"/>
          <w:szCs w:val="20"/>
        </w:rPr>
        <w:t xml:space="preserve">·statement of Basis for Draft Title V Permit for </w:t>
      </w:r>
      <w:proofErr w:type="spellStart"/>
      <w:r w:rsidRPr="00D41024">
        <w:rPr>
          <w:rFonts w:cs="Arial"/>
          <w:szCs w:val="20"/>
        </w:rPr>
        <w:t>Odfjell</w:t>
      </w:r>
      <w:proofErr w:type="spellEnd"/>
      <w:r w:rsidRPr="00D41024">
        <w:rPr>
          <w:rFonts w:cs="Arial"/>
          <w:szCs w:val="20"/>
        </w:rPr>
        <w:t xml:space="preserve"> Terminal Houston at 7-8 (December 20, 2020). To the extent any PBRs in the BP Amoco title V permit apply to insignificant units, TCEQ should make those clarifications in the Permit and permit record, as necessary. If TCEQ makes those changes, the title V permit would likely contain sufficient information on these PBRs to satisfy the requirements of the CAA and TCEQ's approved program. In </w:t>
      </w:r>
      <w:r w:rsidRPr="00D41024">
        <w:rPr>
          <w:rFonts w:cs="Arial"/>
          <w:i/>
          <w:iCs/>
          <w:szCs w:val="20"/>
        </w:rPr>
        <w:t xml:space="preserve">White Paper Number 2, </w:t>
      </w:r>
      <w:r w:rsidRPr="00D41024">
        <w:rPr>
          <w:rFonts w:cs="Arial"/>
          <w:szCs w:val="20"/>
        </w:rPr>
        <w:t xml:space="preserve">the EPA explained that Part 70 allowed "considerable discretion to the permitting authority in tailoring the amount and quality of information required" for insignificant units in title V permits. </w:t>
      </w:r>
      <w:r w:rsidRPr="00D41024">
        <w:rPr>
          <w:rFonts w:cs="Arial"/>
          <w:i/>
          <w:iCs/>
          <w:szCs w:val="20"/>
        </w:rPr>
        <w:t xml:space="preserve">White Paper Number 2 </w:t>
      </w:r>
      <w:r w:rsidRPr="00D41024">
        <w:rPr>
          <w:rFonts w:cs="Arial"/>
          <w:szCs w:val="20"/>
        </w:rPr>
        <w:t xml:space="preserve">at 30. The EPA explained that applicable requirements related to insignificant units can be addressed in title V permits with minimal or no reference to any specific emissions unit, activity, or emissions information. </w:t>
      </w:r>
      <w:r w:rsidRPr="00D41024">
        <w:rPr>
          <w:rFonts w:cs="Arial"/>
          <w:i/>
          <w:iCs/>
          <w:szCs w:val="20"/>
        </w:rPr>
        <w:t xml:space="preserve">White Paper Number 2 </w:t>
      </w:r>
      <w:r w:rsidRPr="00D41024">
        <w:rPr>
          <w:rFonts w:cs="Arial"/>
          <w:szCs w:val="20"/>
        </w:rPr>
        <w:t>at 4, 31. If TCEQ amends the title V permit or permit record to identify those PBRs that only apply to insignificant units, without including any further information on the emissions or direct reference to applicable insignificant emission units, the EPA anticipates such an approach would be consistent with our guidance and the requirements of Title V of the CAA.</w:t>
      </w:r>
    </w:p>
    <w:p w14:paraId="05882562" w14:textId="77777777" w:rsidR="00275B91" w:rsidRPr="00D41024" w:rsidRDefault="00275B91" w:rsidP="00275B91">
      <w:pPr>
        <w:rPr>
          <w:rFonts w:cs="Arial"/>
          <w:szCs w:val="20"/>
        </w:rPr>
      </w:pPr>
    </w:p>
    <w:p w14:paraId="530ED44D" w14:textId="77777777" w:rsidR="00275B91" w:rsidRPr="00D41024" w:rsidRDefault="00275B91" w:rsidP="00275B91">
      <w:pPr>
        <w:rPr>
          <w:rFonts w:cs="Arial"/>
          <w:szCs w:val="20"/>
        </w:rPr>
      </w:pPr>
      <w:r w:rsidRPr="00D41024">
        <w:rPr>
          <w:rFonts w:cs="Arial"/>
          <w:szCs w:val="20"/>
        </w:rPr>
        <w:t xml:space="preserve">For the remaining PBRs that do not apply to insignificant units, as previously explained, the </w:t>
      </w:r>
      <w:proofErr w:type="gramStart"/>
      <w:r w:rsidRPr="00D41024">
        <w:rPr>
          <w:rFonts w:cs="Arial"/>
          <w:szCs w:val="20"/>
        </w:rPr>
        <w:t>EPA</w:t>
      </w:r>
      <w:proofErr w:type="gramEnd"/>
    </w:p>
    <w:p w14:paraId="7AF3748C" w14:textId="77777777" w:rsidR="00275B91" w:rsidRPr="00D41024" w:rsidRDefault="00275B91" w:rsidP="00275B91">
      <w:pPr>
        <w:rPr>
          <w:rFonts w:cs="Arial"/>
          <w:szCs w:val="20"/>
        </w:rPr>
      </w:pPr>
      <w:r w:rsidRPr="00D41024">
        <w:rPr>
          <w:rFonts w:cs="Arial"/>
          <w:szCs w:val="20"/>
        </w:rPr>
        <w:t xml:space="preserve">recognizes that TCEQ has also begun including in the statement of basis for permits an explanation of how the emission limits under 30 TAC§ 106.4(a)(l) apply to the units authorized by PBRs. </w:t>
      </w:r>
      <w:r w:rsidRPr="00D41024">
        <w:rPr>
          <w:rFonts w:cs="Arial"/>
          <w:i/>
          <w:iCs/>
          <w:szCs w:val="20"/>
        </w:rPr>
        <w:t xml:space="preserve">See e.g., </w:t>
      </w:r>
      <w:r w:rsidRPr="00D41024">
        <w:rPr>
          <w:rFonts w:cs="Arial"/>
          <w:szCs w:val="20"/>
        </w:rPr>
        <w:t xml:space="preserve">Statement of Basis for Draft Title V Permit for </w:t>
      </w:r>
      <w:proofErr w:type="spellStart"/>
      <w:r w:rsidRPr="00D41024">
        <w:rPr>
          <w:rFonts w:cs="Arial"/>
          <w:szCs w:val="20"/>
        </w:rPr>
        <w:t>Odfjell</w:t>
      </w:r>
      <w:proofErr w:type="spellEnd"/>
      <w:r w:rsidRPr="00D41024">
        <w:rPr>
          <w:rFonts w:cs="Arial"/>
          <w:szCs w:val="20"/>
        </w:rPr>
        <w:t xml:space="preserve"> Terminal Houston at 94-97 (December 20, 2020); Letter from Michael Wilson, Director, Air Permits Division, TCEQ, to Jeff Robinson, Director, Air and Radiation Division, Region 6, U.S. EPA, </w:t>
      </w:r>
      <w:r w:rsidRPr="00D41024">
        <w:rPr>
          <w:rFonts w:cs="Arial"/>
          <w:i/>
          <w:iCs/>
          <w:szCs w:val="20"/>
        </w:rPr>
        <w:t xml:space="preserve">Executive Director 's Response to EPA Objections Regarding Permits by Rule </w:t>
      </w:r>
      <w:r w:rsidRPr="00D41024">
        <w:rPr>
          <w:rFonts w:cs="Arial"/>
          <w:szCs w:val="20"/>
        </w:rPr>
        <w:t>(June 13, 2018) (the June 13, 2018, Wilson Letter). The EPA directs TCEQ to make analogous clarifications to the statement of basis for the BP Amoco title V permit, as appropriate, which the EPA anticipates will resolve this issue.</w:t>
      </w:r>
    </w:p>
    <w:p w14:paraId="68CB123F" w14:textId="77777777" w:rsidR="00275B91" w:rsidRPr="00D41024" w:rsidRDefault="00275B91" w:rsidP="00275B91">
      <w:pPr>
        <w:rPr>
          <w:rFonts w:cs="Arial"/>
          <w:szCs w:val="20"/>
        </w:rPr>
      </w:pPr>
    </w:p>
    <w:p w14:paraId="5187F099" w14:textId="77777777" w:rsidR="00275B91" w:rsidRPr="00D41024" w:rsidRDefault="00275B91" w:rsidP="00275B91">
      <w:pPr>
        <w:rPr>
          <w:rFonts w:cs="Arial"/>
          <w:szCs w:val="20"/>
        </w:rPr>
      </w:pPr>
      <w:r w:rsidRPr="00D41024">
        <w:rPr>
          <w:rFonts w:cs="Arial"/>
          <w:szCs w:val="20"/>
        </w:rPr>
        <w:t>In addition, TCEQ must explain to which emission units the 10 PBRs identified in the Petition apply. If TCEQ believes that some or all PBRs identified in the Petition only apply to insignificant units, then TCEQ should provide such explanation in the permit record and include a list of those PBRs in the statement of basis. For the remaining PBRs that do not apply only to insignificant units, TCEQ could update the title V permit and list these PBRs next to the applicable emission units in the New Source Review Authorization References by Emission Unit table.</w:t>
      </w:r>
    </w:p>
    <w:p w14:paraId="67260522" w14:textId="77777777" w:rsidR="00275B91" w:rsidRPr="00D41024" w:rsidRDefault="00275B91" w:rsidP="00275B91">
      <w:pPr>
        <w:rPr>
          <w:rFonts w:cs="Arial"/>
          <w:szCs w:val="20"/>
        </w:rPr>
      </w:pPr>
    </w:p>
    <w:p w14:paraId="389FC43E" w14:textId="77777777" w:rsidR="00275B91" w:rsidRPr="00D41024" w:rsidRDefault="00275B91" w:rsidP="00275B91">
      <w:pPr>
        <w:rPr>
          <w:rFonts w:cs="Arial"/>
          <w:szCs w:val="20"/>
        </w:rPr>
      </w:pPr>
      <w:r w:rsidRPr="00D41024">
        <w:rPr>
          <w:rFonts w:cs="Arial"/>
          <w:szCs w:val="20"/>
        </w:rPr>
        <w:t xml:space="preserve">Finally, the EPA directs TCEQ to modify the title V permit to incorporate certified PBR registrations in a manner that clearly identifies each registration and the emission unit(s) to which it applies. The most straightforward way to do this would involve a reference to the registration numbers associated with each </w:t>
      </w:r>
      <w:r w:rsidRPr="00D41024">
        <w:rPr>
          <w:rFonts w:cs="Arial"/>
          <w:szCs w:val="20"/>
        </w:rPr>
        <w:lastRenderedPageBreak/>
        <w:t>certified PBR registration. These registration numbers function like permit numbers, as they each identify a specific document that contains the specific requirements that apply to the source, including any certified source-specific emission limits taken per 30 TAC 106.6. Thus, the registration numbers point directly to the specific requirements that are applicable to the source. The registered PBR requirements themselves may be found either online, or in person at the TCEQ file room.</w:t>
      </w:r>
    </w:p>
    <w:p w14:paraId="64383EA9" w14:textId="77777777" w:rsidR="00275B91" w:rsidRPr="00D41024" w:rsidRDefault="00275B91" w:rsidP="00275B91">
      <w:pPr>
        <w:rPr>
          <w:rFonts w:cs="Arial"/>
          <w:szCs w:val="20"/>
        </w:rPr>
      </w:pPr>
    </w:p>
    <w:p w14:paraId="5092ECC4" w14:textId="5CC8C5D0" w:rsidR="00DA055D" w:rsidRDefault="00275B91" w:rsidP="00275B91">
      <w:pPr>
        <w:rPr>
          <w:rFonts w:cs="Arial"/>
          <w:szCs w:val="20"/>
        </w:rPr>
      </w:pPr>
      <w:r w:rsidRPr="00D41024">
        <w:rPr>
          <w:rFonts w:cs="Arial"/>
          <w:szCs w:val="20"/>
        </w:rPr>
        <w:t>Incorporating certified registration numbers could be accomplished in various ways. The EPA understands that TCEQ intends to require permit applicants to fill out a PBR Supplemental Table, which will include registration numbers for all registered PBRs, in all title V applications submitted after August 1, 2020.72 Further, TCEQ will include the registration numbers in the New Source Review Authorization References by Emission Unit Table with the unit/group/process ID number to which they apply. The EPA expects that this practice would conform with TCEQ's EPA-approved regulations, 30 TAC 122.142(2)(B)(i), as well as the agreements underpinning the EPA's approval of the IBR of PBRs-namely that "PBRs will be cited to the lowest level of citation necessary to make clear what requirements apply to the facility."</w:t>
      </w:r>
    </w:p>
    <w:p w14:paraId="15B727DF" w14:textId="77777777" w:rsidR="00275B91" w:rsidRPr="00D41024" w:rsidRDefault="00275B91" w:rsidP="00275B91">
      <w:pPr>
        <w:rPr>
          <w:rFonts w:cs="Arial"/>
          <w:b/>
          <w:bCs/>
          <w:szCs w:val="20"/>
        </w:rPr>
      </w:pPr>
    </w:p>
    <w:p w14:paraId="2F91EC6D" w14:textId="600B8EDF" w:rsidR="00DA055D" w:rsidRPr="00D41024" w:rsidRDefault="00DA055D" w:rsidP="00DA055D">
      <w:pPr>
        <w:rPr>
          <w:rFonts w:cs="Arial"/>
          <w:szCs w:val="20"/>
        </w:rPr>
      </w:pPr>
      <w:r w:rsidRPr="00D41024">
        <w:rPr>
          <w:rFonts w:cs="Arial"/>
          <w:b/>
          <w:bCs/>
          <w:szCs w:val="20"/>
        </w:rPr>
        <w:t>Response to Claim</w:t>
      </w:r>
      <w:r w:rsidR="00275B91">
        <w:rPr>
          <w:rFonts w:cs="Arial"/>
          <w:b/>
          <w:bCs/>
          <w:szCs w:val="20"/>
        </w:rPr>
        <w:t>s</w:t>
      </w:r>
      <w:r w:rsidRPr="00D41024">
        <w:rPr>
          <w:rFonts w:cs="Arial"/>
          <w:b/>
          <w:bCs/>
          <w:szCs w:val="20"/>
        </w:rPr>
        <w:t xml:space="preserve"> B.5</w:t>
      </w:r>
      <w:r w:rsidR="00275B91">
        <w:rPr>
          <w:rFonts w:cs="Arial"/>
          <w:b/>
          <w:bCs/>
          <w:szCs w:val="20"/>
        </w:rPr>
        <w:t xml:space="preserve"> and C</w:t>
      </w:r>
    </w:p>
    <w:p w14:paraId="4A7F097B" w14:textId="77777777" w:rsidR="00537F95" w:rsidRPr="00537F95" w:rsidRDefault="00537F95" w:rsidP="00537F95">
      <w:pPr>
        <w:rPr>
          <w:rFonts w:cs="Arial"/>
          <w:szCs w:val="20"/>
        </w:rPr>
      </w:pPr>
      <w:r w:rsidRPr="00537F95">
        <w:rPr>
          <w:rFonts w:cs="Arial"/>
          <w:szCs w:val="20"/>
        </w:rPr>
        <w:t xml:space="preserve">The proposed permit (PP) and statement of basis (SOB) are revised as follows: </w:t>
      </w:r>
    </w:p>
    <w:p w14:paraId="069B801D" w14:textId="77777777" w:rsidR="00537F95" w:rsidRPr="00537F95" w:rsidRDefault="00537F95" w:rsidP="00537F95">
      <w:pPr>
        <w:rPr>
          <w:rFonts w:cs="Arial"/>
          <w:szCs w:val="20"/>
        </w:rPr>
      </w:pPr>
      <w:r w:rsidRPr="00537F95">
        <w:rPr>
          <w:rFonts w:cs="Arial"/>
          <w:szCs w:val="20"/>
        </w:rPr>
        <w:tab/>
      </w:r>
    </w:p>
    <w:p w14:paraId="168E9681" w14:textId="192BB730" w:rsidR="00537F95" w:rsidRPr="00537F95" w:rsidRDefault="00537F95" w:rsidP="00537F95">
      <w:pPr>
        <w:pStyle w:val="ListParagraph"/>
        <w:widowControl w:val="0"/>
        <w:numPr>
          <w:ilvl w:val="0"/>
          <w:numId w:val="21"/>
        </w:numPr>
        <w:autoSpaceDE w:val="0"/>
        <w:autoSpaceDN w:val="0"/>
        <w:spacing w:after="0" w:line="240" w:lineRule="auto"/>
        <w:ind w:left="648"/>
        <w:contextualSpacing w:val="0"/>
        <w:rPr>
          <w:rFonts w:ascii="Arial" w:hAnsi="Arial" w:cs="Arial"/>
          <w:sz w:val="20"/>
          <w:szCs w:val="20"/>
        </w:rPr>
      </w:pPr>
      <w:r w:rsidRPr="00537F95">
        <w:rPr>
          <w:rFonts w:ascii="Arial" w:hAnsi="Arial" w:cs="Arial"/>
          <w:sz w:val="20"/>
          <w:szCs w:val="20"/>
        </w:rPr>
        <w:t xml:space="preserve">Consistent with the permits by rule (PBR) related programmatic changes made to Title V permits, the applicant has submitted a “PBR Supplemental Table” (OP-PBRSUP) dated </w:t>
      </w:r>
      <w:r>
        <w:rPr>
          <w:rFonts w:ascii="Arial" w:hAnsi="Arial" w:cs="Arial"/>
          <w:sz w:val="20"/>
          <w:szCs w:val="20"/>
        </w:rPr>
        <w:t>March 17</w:t>
      </w:r>
      <w:r w:rsidRPr="00537F95">
        <w:rPr>
          <w:rFonts w:ascii="Arial" w:hAnsi="Arial" w:cs="Arial"/>
          <w:sz w:val="20"/>
          <w:szCs w:val="20"/>
        </w:rPr>
        <w:t>, 202</w:t>
      </w:r>
      <w:r>
        <w:rPr>
          <w:rFonts w:ascii="Arial" w:hAnsi="Arial" w:cs="Arial"/>
          <w:sz w:val="20"/>
          <w:szCs w:val="20"/>
        </w:rPr>
        <w:t>2</w:t>
      </w:r>
      <w:r w:rsidR="00EE7721">
        <w:rPr>
          <w:rFonts w:ascii="Arial" w:hAnsi="Arial" w:cs="Arial"/>
          <w:sz w:val="20"/>
          <w:szCs w:val="20"/>
        </w:rPr>
        <w:t>,</w:t>
      </w:r>
      <w:r w:rsidRPr="00537F95">
        <w:rPr>
          <w:rFonts w:ascii="Arial" w:hAnsi="Arial" w:cs="Arial"/>
          <w:sz w:val="20"/>
          <w:szCs w:val="20"/>
        </w:rPr>
        <w:t xml:space="preserve"> in the application for project 32580 to list all PBRs applicable to the site, which include registered PBRs, claimed PBRs, and claimed PBRs for insignificant emission units. In addition, the PBR Supplemental table includes PBRs where applicability under 30 TAC Chapter 106 may be the only requirements applicable to an emission unit or an activity.</w:t>
      </w:r>
    </w:p>
    <w:p w14:paraId="77308EA7" w14:textId="7BAE03CF" w:rsidR="00537F95" w:rsidRPr="00537F95" w:rsidRDefault="00537F95" w:rsidP="00537F95">
      <w:pPr>
        <w:pStyle w:val="ListParagraph"/>
        <w:widowControl w:val="0"/>
        <w:numPr>
          <w:ilvl w:val="0"/>
          <w:numId w:val="21"/>
        </w:numPr>
        <w:autoSpaceDE w:val="0"/>
        <w:autoSpaceDN w:val="0"/>
        <w:spacing w:after="0" w:line="240" w:lineRule="auto"/>
        <w:ind w:left="648"/>
        <w:contextualSpacing w:val="0"/>
        <w:rPr>
          <w:rFonts w:ascii="Arial" w:hAnsi="Arial" w:cs="Arial"/>
          <w:sz w:val="20"/>
          <w:szCs w:val="20"/>
        </w:rPr>
      </w:pPr>
      <w:r w:rsidRPr="00537F95">
        <w:rPr>
          <w:rFonts w:ascii="Arial" w:hAnsi="Arial" w:cs="Arial"/>
          <w:sz w:val="20"/>
          <w:szCs w:val="20"/>
        </w:rPr>
        <w:t xml:space="preserve">As shown in OP-PBRSUP Table, which is part of the permit record, the site lists registered PBRs in Table A, claimed but not registered PBRs in Table B, and PBRs for insignificant sources in Table C. Table D lists the monitoring requirements of PBRs listed in Tables A and B. In addition to monitoring information listed in Table D, the ED notes that detailed information about emission calculations, emission factors, etc., is accessible to the public as application representation for PBR registration number </w:t>
      </w:r>
      <w:r w:rsidR="003D1413" w:rsidRPr="003D1413">
        <w:rPr>
          <w:rFonts w:ascii="Arial" w:hAnsi="Arial" w:cs="Arial"/>
          <w:sz w:val="20"/>
          <w:szCs w:val="20"/>
        </w:rPr>
        <w:t>47876</w:t>
      </w:r>
      <w:r w:rsidRPr="00537F95">
        <w:rPr>
          <w:rFonts w:ascii="Arial" w:hAnsi="Arial" w:cs="Arial"/>
          <w:sz w:val="20"/>
          <w:szCs w:val="20"/>
        </w:rPr>
        <w:t xml:space="preserve"> (see WCC content ID </w:t>
      </w:r>
      <w:r w:rsidR="006B3253" w:rsidRPr="006B3253">
        <w:rPr>
          <w:rFonts w:ascii="Arial" w:hAnsi="Arial" w:cs="Arial"/>
          <w:sz w:val="20"/>
          <w:szCs w:val="20"/>
        </w:rPr>
        <w:t>6481308</w:t>
      </w:r>
      <w:r w:rsidRPr="00537F95">
        <w:rPr>
          <w:rFonts w:ascii="Arial" w:hAnsi="Arial" w:cs="Arial"/>
          <w:sz w:val="20"/>
          <w:szCs w:val="20"/>
        </w:rPr>
        <w:t xml:space="preserve">), for PBR registration number </w:t>
      </w:r>
      <w:r w:rsidR="003D1413" w:rsidRPr="003D1413">
        <w:rPr>
          <w:rFonts w:ascii="Arial" w:hAnsi="Arial" w:cs="Arial"/>
          <w:sz w:val="20"/>
          <w:szCs w:val="20"/>
        </w:rPr>
        <w:t>83420</w:t>
      </w:r>
      <w:r w:rsidRPr="00537F95">
        <w:rPr>
          <w:rFonts w:ascii="Arial" w:hAnsi="Arial" w:cs="Arial"/>
          <w:sz w:val="20"/>
          <w:szCs w:val="20"/>
        </w:rPr>
        <w:t xml:space="preserve"> (see WCC content ID </w:t>
      </w:r>
      <w:r w:rsidR="003D1413">
        <w:rPr>
          <w:rFonts w:ascii="Arial" w:hAnsi="Arial" w:cs="Arial"/>
          <w:sz w:val="20"/>
          <w:szCs w:val="20"/>
        </w:rPr>
        <w:t>XX</w:t>
      </w:r>
      <w:r w:rsidRPr="00537F95">
        <w:rPr>
          <w:rFonts w:ascii="Arial" w:hAnsi="Arial" w:cs="Arial"/>
          <w:sz w:val="20"/>
          <w:szCs w:val="20"/>
        </w:rPr>
        <w:t xml:space="preserve">), </w:t>
      </w:r>
      <w:r w:rsidR="003D1413" w:rsidRPr="00537F95">
        <w:rPr>
          <w:rFonts w:ascii="Arial" w:hAnsi="Arial" w:cs="Arial"/>
          <w:sz w:val="20"/>
          <w:szCs w:val="20"/>
        </w:rPr>
        <w:t xml:space="preserve">PBR registration number </w:t>
      </w:r>
      <w:r w:rsidR="003D1413" w:rsidRPr="003D1413">
        <w:rPr>
          <w:rFonts w:ascii="Arial" w:hAnsi="Arial" w:cs="Arial"/>
          <w:sz w:val="20"/>
          <w:szCs w:val="20"/>
        </w:rPr>
        <w:t>89998</w:t>
      </w:r>
      <w:r w:rsidR="003D1413" w:rsidRPr="00537F95">
        <w:rPr>
          <w:rFonts w:ascii="Arial" w:hAnsi="Arial" w:cs="Arial"/>
          <w:sz w:val="20"/>
          <w:szCs w:val="20"/>
        </w:rPr>
        <w:t xml:space="preserve"> (see WCC content ID </w:t>
      </w:r>
      <w:r w:rsidR="006B3253" w:rsidRPr="006B3253">
        <w:rPr>
          <w:rFonts w:ascii="Arial" w:hAnsi="Arial" w:cs="Arial"/>
          <w:sz w:val="20"/>
          <w:szCs w:val="20"/>
        </w:rPr>
        <w:t>5868028</w:t>
      </w:r>
      <w:r w:rsidR="003D1413" w:rsidRPr="00537F95">
        <w:rPr>
          <w:rFonts w:ascii="Arial" w:hAnsi="Arial" w:cs="Arial"/>
          <w:sz w:val="20"/>
          <w:szCs w:val="20"/>
        </w:rPr>
        <w:t>)</w:t>
      </w:r>
      <w:r w:rsidR="003D1413">
        <w:rPr>
          <w:rFonts w:ascii="Arial" w:hAnsi="Arial" w:cs="Arial"/>
          <w:sz w:val="20"/>
          <w:szCs w:val="20"/>
        </w:rPr>
        <w:t xml:space="preserve">, </w:t>
      </w:r>
      <w:r w:rsidR="003D1413" w:rsidRPr="00537F95">
        <w:rPr>
          <w:rFonts w:ascii="Arial" w:hAnsi="Arial" w:cs="Arial"/>
          <w:sz w:val="20"/>
          <w:szCs w:val="20"/>
        </w:rPr>
        <w:t xml:space="preserve">PBR registration number </w:t>
      </w:r>
      <w:r w:rsidR="003D1413">
        <w:rPr>
          <w:rFonts w:ascii="Arial" w:hAnsi="Arial" w:cs="Arial"/>
          <w:sz w:val="20"/>
          <w:szCs w:val="20"/>
        </w:rPr>
        <w:t>90000</w:t>
      </w:r>
      <w:r w:rsidR="003D1413" w:rsidRPr="00537F95">
        <w:rPr>
          <w:rFonts w:ascii="Arial" w:hAnsi="Arial" w:cs="Arial"/>
          <w:sz w:val="20"/>
          <w:szCs w:val="20"/>
        </w:rPr>
        <w:t xml:space="preserve"> (see WCC content ID </w:t>
      </w:r>
      <w:r w:rsidR="00142096" w:rsidRPr="00142096">
        <w:rPr>
          <w:rFonts w:ascii="Arial" w:hAnsi="Arial" w:cs="Arial"/>
          <w:sz w:val="20"/>
          <w:szCs w:val="20"/>
        </w:rPr>
        <w:t>5857837</w:t>
      </w:r>
      <w:r w:rsidR="003D1413" w:rsidRPr="00537F95">
        <w:rPr>
          <w:rFonts w:ascii="Arial" w:hAnsi="Arial" w:cs="Arial"/>
          <w:sz w:val="20"/>
          <w:szCs w:val="20"/>
        </w:rPr>
        <w:t>)</w:t>
      </w:r>
      <w:r w:rsidR="003D1413">
        <w:rPr>
          <w:rFonts w:ascii="Arial" w:hAnsi="Arial" w:cs="Arial"/>
          <w:sz w:val="20"/>
          <w:szCs w:val="20"/>
        </w:rPr>
        <w:t xml:space="preserve">, </w:t>
      </w:r>
      <w:r w:rsidR="003D1413" w:rsidRPr="00537F95">
        <w:rPr>
          <w:rFonts w:ascii="Arial" w:hAnsi="Arial" w:cs="Arial"/>
          <w:sz w:val="20"/>
          <w:szCs w:val="20"/>
        </w:rPr>
        <w:t xml:space="preserve">PBR registration number </w:t>
      </w:r>
      <w:r w:rsidR="003D1413" w:rsidRPr="003D1413">
        <w:rPr>
          <w:rFonts w:ascii="Arial" w:hAnsi="Arial" w:cs="Arial"/>
          <w:sz w:val="20"/>
          <w:szCs w:val="20"/>
        </w:rPr>
        <w:t>146684</w:t>
      </w:r>
      <w:r w:rsidR="003D1413" w:rsidRPr="00537F95">
        <w:rPr>
          <w:rFonts w:ascii="Arial" w:hAnsi="Arial" w:cs="Arial"/>
          <w:sz w:val="20"/>
          <w:szCs w:val="20"/>
        </w:rPr>
        <w:t xml:space="preserve"> (see WCC content ID </w:t>
      </w:r>
      <w:r w:rsidR="00142096" w:rsidRPr="00142096">
        <w:rPr>
          <w:rFonts w:ascii="Arial" w:hAnsi="Arial" w:cs="Arial"/>
          <w:sz w:val="20"/>
          <w:szCs w:val="20"/>
        </w:rPr>
        <w:t>5868012</w:t>
      </w:r>
      <w:r w:rsidR="003D1413" w:rsidRPr="00537F95">
        <w:rPr>
          <w:rFonts w:ascii="Arial" w:hAnsi="Arial" w:cs="Arial"/>
          <w:sz w:val="20"/>
          <w:szCs w:val="20"/>
        </w:rPr>
        <w:t>)</w:t>
      </w:r>
      <w:r w:rsidR="003D1413">
        <w:rPr>
          <w:rFonts w:ascii="Arial" w:hAnsi="Arial" w:cs="Arial"/>
          <w:sz w:val="20"/>
          <w:szCs w:val="20"/>
        </w:rPr>
        <w:t xml:space="preserve">, </w:t>
      </w:r>
      <w:r w:rsidR="00142096" w:rsidRPr="00537F95">
        <w:rPr>
          <w:rFonts w:ascii="Arial" w:hAnsi="Arial" w:cs="Arial"/>
          <w:sz w:val="20"/>
          <w:szCs w:val="20"/>
        </w:rPr>
        <w:t xml:space="preserve">PBR registration number </w:t>
      </w:r>
      <w:r w:rsidR="003D1413" w:rsidRPr="003D1413">
        <w:rPr>
          <w:rFonts w:ascii="Arial" w:hAnsi="Arial" w:cs="Arial"/>
          <w:sz w:val="20"/>
          <w:szCs w:val="20"/>
        </w:rPr>
        <w:t xml:space="preserve">150150 </w:t>
      </w:r>
      <w:r w:rsidR="00142096" w:rsidRPr="00537F95">
        <w:rPr>
          <w:rFonts w:ascii="Arial" w:hAnsi="Arial" w:cs="Arial"/>
          <w:sz w:val="20"/>
          <w:szCs w:val="20"/>
        </w:rPr>
        <w:t xml:space="preserve">(see WCC content ID </w:t>
      </w:r>
      <w:r w:rsidR="00B61C09" w:rsidRPr="00B61C09">
        <w:rPr>
          <w:rFonts w:ascii="Arial" w:hAnsi="Arial" w:cs="Arial"/>
          <w:sz w:val="20"/>
          <w:szCs w:val="20"/>
        </w:rPr>
        <w:t>5868013</w:t>
      </w:r>
      <w:r w:rsidR="00142096">
        <w:rPr>
          <w:rFonts w:ascii="Arial" w:hAnsi="Arial" w:cs="Arial"/>
          <w:sz w:val="20"/>
          <w:szCs w:val="20"/>
        </w:rPr>
        <w:t xml:space="preserve">), </w:t>
      </w:r>
      <w:r w:rsidR="00142096" w:rsidRPr="00537F95">
        <w:rPr>
          <w:rFonts w:ascii="Arial" w:hAnsi="Arial" w:cs="Arial"/>
          <w:sz w:val="20"/>
          <w:szCs w:val="20"/>
        </w:rPr>
        <w:t xml:space="preserve">PBR registration number </w:t>
      </w:r>
      <w:r w:rsidR="003D1413" w:rsidRPr="003D1413">
        <w:rPr>
          <w:rFonts w:ascii="Arial" w:hAnsi="Arial" w:cs="Arial"/>
          <w:sz w:val="20"/>
          <w:szCs w:val="20"/>
        </w:rPr>
        <w:t xml:space="preserve">155479 </w:t>
      </w:r>
      <w:r w:rsidR="00142096" w:rsidRPr="00537F95">
        <w:rPr>
          <w:rFonts w:ascii="Arial" w:hAnsi="Arial" w:cs="Arial"/>
          <w:sz w:val="20"/>
          <w:szCs w:val="20"/>
        </w:rPr>
        <w:t xml:space="preserve">(see WCC content ID </w:t>
      </w:r>
      <w:r w:rsidR="00AC237B" w:rsidRPr="00AC237B">
        <w:rPr>
          <w:rFonts w:ascii="Arial" w:hAnsi="Arial" w:cs="Arial"/>
          <w:sz w:val="20"/>
          <w:szCs w:val="20"/>
        </w:rPr>
        <w:t>4089259</w:t>
      </w:r>
      <w:r w:rsidR="00142096">
        <w:rPr>
          <w:rFonts w:ascii="Arial" w:hAnsi="Arial" w:cs="Arial"/>
          <w:sz w:val="20"/>
          <w:szCs w:val="20"/>
        </w:rPr>
        <w:t xml:space="preserve">), </w:t>
      </w:r>
      <w:r w:rsidR="00142096" w:rsidRPr="00537F95">
        <w:rPr>
          <w:rFonts w:ascii="Arial" w:hAnsi="Arial" w:cs="Arial"/>
          <w:sz w:val="20"/>
          <w:szCs w:val="20"/>
        </w:rPr>
        <w:t xml:space="preserve">PBR registration number </w:t>
      </w:r>
      <w:r w:rsidR="003D1413" w:rsidRPr="003D1413">
        <w:rPr>
          <w:rFonts w:ascii="Arial" w:hAnsi="Arial" w:cs="Arial"/>
          <w:sz w:val="20"/>
          <w:szCs w:val="20"/>
        </w:rPr>
        <w:t xml:space="preserve">156003 </w:t>
      </w:r>
      <w:r w:rsidR="00142096" w:rsidRPr="00537F95">
        <w:rPr>
          <w:rFonts w:ascii="Arial" w:hAnsi="Arial" w:cs="Arial"/>
          <w:sz w:val="20"/>
          <w:szCs w:val="20"/>
        </w:rPr>
        <w:t xml:space="preserve">(see WCC content ID </w:t>
      </w:r>
      <w:r w:rsidR="00AC237B" w:rsidRPr="00AC237B">
        <w:rPr>
          <w:rFonts w:ascii="Arial" w:hAnsi="Arial" w:cs="Arial"/>
          <w:sz w:val="20"/>
          <w:szCs w:val="20"/>
        </w:rPr>
        <w:t>4088122</w:t>
      </w:r>
      <w:r w:rsidR="00142096">
        <w:rPr>
          <w:rFonts w:ascii="Arial" w:hAnsi="Arial" w:cs="Arial"/>
          <w:sz w:val="20"/>
          <w:szCs w:val="20"/>
        </w:rPr>
        <w:t xml:space="preserve">), </w:t>
      </w:r>
      <w:r w:rsidR="00142096" w:rsidRPr="00537F95">
        <w:rPr>
          <w:rFonts w:ascii="Arial" w:hAnsi="Arial" w:cs="Arial"/>
          <w:sz w:val="20"/>
          <w:szCs w:val="20"/>
        </w:rPr>
        <w:t xml:space="preserve">PBR registration number </w:t>
      </w:r>
      <w:r w:rsidR="003D1413" w:rsidRPr="003D1413">
        <w:rPr>
          <w:rFonts w:ascii="Arial" w:hAnsi="Arial" w:cs="Arial"/>
          <w:sz w:val="20"/>
          <w:szCs w:val="20"/>
        </w:rPr>
        <w:t xml:space="preserve">159263 </w:t>
      </w:r>
      <w:r w:rsidR="00142096" w:rsidRPr="00537F95">
        <w:rPr>
          <w:rFonts w:ascii="Arial" w:hAnsi="Arial" w:cs="Arial"/>
          <w:sz w:val="20"/>
          <w:szCs w:val="20"/>
        </w:rPr>
        <w:t>(see WCC content ID</w:t>
      </w:r>
      <w:r w:rsidR="003B12D0">
        <w:rPr>
          <w:rFonts w:ascii="Arial" w:hAnsi="Arial" w:cs="Arial"/>
          <w:sz w:val="20"/>
          <w:szCs w:val="20"/>
        </w:rPr>
        <w:t xml:space="preserve"> </w:t>
      </w:r>
      <w:r w:rsidR="003B12D0" w:rsidRPr="003B12D0">
        <w:rPr>
          <w:rFonts w:ascii="Arial" w:hAnsi="Arial" w:cs="Arial"/>
          <w:sz w:val="20"/>
          <w:szCs w:val="20"/>
        </w:rPr>
        <w:t>4416038</w:t>
      </w:r>
      <w:r w:rsidR="00142096">
        <w:rPr>
          <w:rFonts w:ascii="Arial" w:hAnsi="Arial" w:cs="Arial"/>
          <w:sz w:val="20"/>
          <w:szCs w:val="20"/>
        </w:rPr>
        <w:t xml:space="preserve">), </w:t>
      </w:r>
      <w:r w:rsidR="00142096" w:rsidRPr="00537F95">
        <w:rPr>
          <w:rFonts w:ascii="Arial" w:hAnsi="Arial" w:cs="Arial"/>
          <w:sz w:val="20"/>
          <w:szCs w:val="20"/>
        </w:rPr>
        <w:t xml:space="preserve">PBR registration number </w:t>
      </w:r>
      <w:r w:rsidR="003D1413" w:rsidRPr="003D1413">
        <w:rPr>
          <w:rFonts w:ascii="Arial" w:hAnsi="Arial" w:cs="Arial"/>
          <w:sz w:val="20"/>
          <w:szCs w:val="20"/>
        </w:rPr>
        <w:t xml:space="preserve">159609 </w:t>
      </w:r>
      <w:r w:rsidR="00142096" w:rsidRPr="00537F95">
        <w:rPr>
          <w:rFonts w:ascii="Arial" w:hAnsi="Arial" w:cs="Arial"/>
          <w:sz w:val="20"/>
          <w:szCs w:val="20"/>
        </w:rPr>
        <w:t xml:space="preserve">(see WCC content ID </w:t>
      </w:r>
      <w:r w:rsidR="00152692" w:rsidRPr="00152692">
        <w:rPr>
          <w:rFonts w:ascii="Arial" w:hAnsi="Arial" w:cs="Arial"/>
          <w:sz w:val="20"/>
          <w:szCs w:val="20"/>
        </w:rPr>
        <w:t>5871783</w:t>
      </w:r>
      <w:r w:rsidR="00142096">
        <w:rPr>
          <w:rFonts w:ascii="Arial" w:hAnsi="Arial" w:cs="Arial"/>
          <w:sz w:val="20"/>
          <w:szCs w:val="20"/>
        </w:rPr>
        <w:t xml:space="preserve">), </w:t>
      </w:r>
      <w:r w:rsidR="00142096" w:rsidRPr="00537F95">
        <w:rPr>
          <w:rFonts w:ascii="Arial" w:hAnsi="Arial" w:cs="Arial"/>
          <w:sz w:val="20"/>
          <w:szCs w:val="20"/>
        </w:rPr>
        <w:t xml:space="preserve">PBR registration number </w:t>
      </w:r>
      <w:r w:rsidR="003D1413" w:rsidRPr="003D1413">
        <w:rPr>
          <w:rFonts w:ascii="Arial" w:hAnsi="Arial" w:cs="Arial"/>
          <w:sz w:val="20"/>
          <w:szCs w:val="20"/>
        </w:rPr>
        <w:t xml:space="preserve">161914 </w:t>
      </w:r>
      <w:r w:rsidR="00142096" w:rsidRPr="00537F95">
        <w:rPr>
          <w:rFonts w:ascii="Arial" w:hAnsi="Arial" w:cs="Arial"/>
          <w:sz w:val="20"/>
          <w:szCs w:val="20"/>
        </w:rPr>
        <w:t xml:space="preserve">(see WCC content ID </w:t>
      </w:r>
      <w:r w:rsidR="00152692" w:rsidRPr="00152692">
        <w:rPr>
          <w:rFonts w:ascii="Arial" w:hAnsi="Arial" w:cs="Arial"/>
          <w:sz w:val="20"/>
          <w:szCs w:val="20"/>
        </w:rPr>
        <w:t>5868015</w:t>
      </w:r>
      <w:r w:rsidR="00142096">
        <w:rPr>
          <w:rFonts w:ascii="Arial" w:hAnsi="Arial" w:cs="Arial"/>
          <w:sz w:val="20"/>
          <w:szCs w:val="20"/>
        </w:rPr>
        <w:t xml:space="preserve">), </w:t>
      </w:r>
      <w:r w:rsidR="00142096" w:rsidRPr="00537F95">
        <w:rPr>
          <w:rFonts w:ascii="Arial" w:hAnsi="Arial" w:cs="Arial"/>
          <w:sz w:val="20"/>
          <w:szCs w:val="20"/>
        </w:rPr>
        <w:t xml:space="preserve">PBR registration number </w:t>
      </w:r>
      <w:r w:rsidR="003D1413" w:rsidRPr="003D1413">
        <w:rPr>
          <w:rFonts w:ascii="Arial" w:hAnsi="Arial" w:cs="Arial"/>
          <w:sz w:val="20"/>
          <w:szCs w:val="20"/>
        </w:rPr>
        <w:t xml:space="preserve">163395 </w:t>
      </w:r>
      <w:r w:rsidR="00142096" w:rsidRPr="00537F95">
        <w:rPr>
          <w:rFonts w:ascii="Arial" w:hAnsi="Arial" w:cs="Arial"/>
          <w:sz w:val="20"/>
          <w:szCs w:val="20"/>
        </w:rPr>
        <w:t xml:space="preserve">(see WCC content ID </w:t>
      </w:r>
      <w:r w:rsidR="00152692" w:rsidRPr="00152692">
        <w:rPr>
          <w:rFonts w:ascii="Arial" w:hAnsi="Arial" w:cs="Arial"/>
          <w:sz w:val="20"/>
          <w:szCs w:val="20"/>
        </w:rPr>
        <w:t>5868016</w:t>
      </w:r>
      <w:r w:rsidR="00142096">
        <w:rPr>
          <w:rFonts w:ascii="Arial" w:hAnsi="Arial" w:cs="Arial"/>
          <w:sz w:val="20"/>
          <w:szCs w:val="20"/>
        </w:rPr>
        <w:t xml:space="preserve">), and </w:t>
      </w:r>
      <w:r w:rsidR="00142096" w:rsidRPr="00537F95">
        <w:rPr>
          <w:rFonts w:ascii="Arial" w:hAnsi="Arial" w:cs="Arial"/>
          <w:sz w:val="20"/>
          <w:szCs w:val="20"/>
        </w:rPr>
        <w:t xml:space="preserve">PBR registration number </w:t>
      </w:r>
      <w:r w:rsidR="003D1413" w:rsidRPr="003D1413">
        <w:rPr>
          <w:rFonts w:ascii="Arial" w:hAnsi="Arial" w:cs="Arial"/>
          <w:sz w:val="20"/>
          <w:szCs w:val="20"/>
        </w:rPr>
        <w:t>164509</w:t>
      </w:r>
      <w:r w:rsidR="003D1413">
        <w:rPr>
          <w:rFonts w:ascii="Arial" w:hAnsi="Arial" w:cs="Arial"/>
          <w:sz w:val="20"/>
          <w:szCs w:val="20"/>
        </w:rPr>
        <w:t xml:space="preserve"> </w:t>
      </w:r>
      <w:r w:rsidR="003D1413" w:rsidRPr="00537F95">
        <w:rPr>
          <w:rFonts w:ascii="Arial" w:hAnsi="Arial" w:cs="Arial"/>
          <w:sz w:val="20"/>
          <w:szCs w:val="20"/>
        </w:rPr>
        <w:t xml:space="preserve">(see WCC content ID </w:t>
      </w:r>
      <w:r w:rsidR="00152692" w:rsidRPr="00152692">
        <w:rPr>
          <w:rFonts w:ascii="Arial" w:hAnsi="Arial" w:cs="Arial"/>
          <w:sz w:val="20"/>
          <w:szCs w:val="20"/>
        </w:rPr>
        <w:t>5918115</w:t>
      </w:r>
      <w:r w:rsidRPr="00537F95">
        <w:rPr>
          <w:rFonts w:ascii="Arial" w:hAnsi="Arial" w:cs="Arial"/>
          <w:sz w:val="20"/>
          <w:szCs w:val="20"/>
        </w:rPr>
        <w:t>).</w:t>
      </w:r>
    </w:p>
    <w:p w14:paraId="1CDD9AED" w14:textId="54D188CB" w:rsidR="00537F95" w:rsidRPr="00537F95" w:rsidRDefault="00537F95" w:rsidP="00537F95">
      <w:pPr>
        <w:pStyle w:val="ListParagraph"/>
        <w:widowControl w:val="0"/>
        <w:numPr>
          <w:ilvl w:val="0"/>
          <w:numId w:val="21"/>
        </w:numPr>
        <w:autoSpaceDE w:val="0"/>
        <w:autoSpaceDN w:val="0"/>
        <w:spacing w:after="0" w:line="240" w:lineRule="auto"/>
        <w:ind w:left="648"/>
        <w:contextualSpacing w:val="0"/>
        <w:rPr>
          <w:rFonts w:ascii="Arial" w:hAnsi="Arial" w:cs="Arial"/>
          <w:sz w:val="20"/>
          <w:szCs w:val="20"/>
        </w:rPr>
      </w:pPr>
      <w:r w:rsidRPr="00537F95">
        <w:rPr>
          <w:rFonts w:ascii="Arial" w:hAnsi="Arial" w:cs="Arial"/>
          <w:sz w:val="20"/>
          <w:szCs w:val="20"/>
        </w:rPr>
        <w:t xml:space="preserve">Revised Special Term and Condition </w:t>
      </w:r>
      <w:r w:rsidR="003D1413">
        <w:rPr>
          <w:rFonts w:ascii="Arial" w:hAnsi="Arial" w:cs="Arial"/>
          <w:sz w:val="20"/>
          <w:szCs w:val="20"/>
        </w:rPr>
        <w:t>22</w:t>
      </w:r>
      <w:r w:rsidRPr="00537F95">
        <w:rPr>
          <w:rFonts w:ascii="Arial" w:hAnsi="Arial" w:cs="Arial"/>
          <w:sz w:val="20"/>
          <w:szCs w:val="20"/>
        </w:rPr>
        <w:t xml:space="preserve"> in the proposed permit as follows: “Permit holder shall comply with the requirements of New Source Review authorizations issued or claimed by the permit holder for the permitted area, including permits, permits by rule (including the terms, conditions, monitoring, recordkeeping, and reporting identified in registered PBRs and permits by rule identified in the PBR Supplemental Tables dated </w:t>
      </w:r>
      <w:r w:rsidR="003D1413">
        <w:rPr>
          <w:rFonts w:ascii="Arial" w:hAnsi="Arial" w:cs="Arial"/>
          <w:sz w:val="20"/>
          <w:szCs w:val="20"/>
        </w:rPr>
        <w:t>March 17</w:t>
      </w:r>
      <w:r w:rsidR="003D1413" w:rsidRPr="00537F95">
        <w:rPr>
          <w:rFonts w:ascii="Arial" w:hAnsi="Arial" w:cs="Arial"/>
          <w:sz w:val="20"/>
          <w:szCs w:val="20"/>
        </w:rPr>
        <w:t>, 202</w:t>
      </w:r>
      <w:r w:rsidR="003D1413">
        <w:rPr>
          <w:rFonts w:ascii="Arial" w:hAnsi="Arial" w:cs="Arial"/>
          <w:sz w:val="20"/>
          <w:szCs w:val="20"/>
        </w:rPr>
        <w:t>2</w:t>
      </w:r>
      <w:r w:rsidR="003D1413" w:rsidRPr="00537F95">
        <w:rPr>
          <w:rFonts w:ascii="Arial" w:hAnsi="Arial" w:cs="Arial"/>
          <w:sz w:val="20"/>
          <w:szCs w:val="20"/>
        </w:rPr>
        <w:t xml:space="preserve"> </w:t>
      </w:r>
      <w:r w:rsidRPr="00537F95">
        <w:rPr>
          <w:rFonts w:ascii="Arial" w:hAnsi="Arial" w:cs="Arial"/>
          <w:sz w:val="20"/>
          <w:szCs w:val="20"/>
        </w:rPr>
        <w:t xml:space="preserve">in the application for project </w:t>
      </w:r>
      <w:r w:rsidR="003D1413" w:rsidRPr="00537F95">
        <w:rPr>
          <w:rFonts w:ascii="Arial" w:hAnsi="Arial" w:cs="Arial"/>
          <w:sz w:val="20"/>
          <w:szCs w:val="20"/>
        </w:rPr>
        <w:t>32580</w:t>
      </w:r>
      <w:r w:rsidRPr="00537F95">
        <w:rPr>
          <w:rFonts w:ascii="Arial" w:hAnsi="Arial" w:cs="Arial"/>
          <w:sz w:val="20"/>
          <w:szCs w:val="20"/>
        </w:rPr>
        <w:t>), standard permits, flexible permits, special permits, permits for existing facilities including Voluntary Emissions Reduction Permits and Electric Generating Facility Permits issued under 30 TAC Chapter 116, Subchapter I, or special exemptions referenced in the New Source Review Authorization References attachment.”</w:t>
      </w:r>
    </w:p>
    <w:p w14:paraId="7C8D2C1E" w14:textId="625D7541" w:rsidR="00537F95" w:rsidRPr="00537F95" w:rsidRDefault="00537F95" w:rsidP="00537F95">
      <w:pPr>
        <w:pStyle w:val="ListParagraph"/>
        <w:widowControl w:val="0"/>
        <w:numPr>
          <w:ilvl w:val="0"/>
          <w:numId w:val="21"/>
        </w:numPr>
        <w:autoSpaceDE w:val="0"/>
        <w:autoSpaceDN w:val="0"/>
        <w:spacing w:after="0" w:line="240" w:lineRule="auto"/>
        <w:ind w:left="648"/>
        <w:contextualSpacing w:val="0"/>
        <w:rPr>
          <w:rFonts w:ascii="Arial" w:hAnsi="Arial" w:cs="Arial"/>
          <w:sz w:val="20"/>
          <w:szCs w:val="20"/>
        </w:rPr>
      </w:pPr>
      <w:bookmarkStart w:id="4" w:name="_Hlk161992639"/>
      <w:r w:rsidRPr="00537F95">
        <w:rPr>
          <w:rFonts w:ascii="Arial" w:hAnsi="Arial" w:cs="Arial"/>
          <w:sz w:val="20"/>
          <w:szCs w:val="20"/>
        </w:rPr>
        <w:t xml:space="preserve">New Source Review Authorization References by Emissions Unit table in the proposed permit </w:t>
      </w:r>
      <w:bookmarkEnd w:id="4"/>
      <w:r w:rsidRPr="00537F95">
        <w:rPr>
          <w:rFonts w:ascii="Arial" w:hAnsi="Arial" w:cs="Arial"/>
          <w:sz w:val="20"/>
          <w:szCs w:val="20"/>
        </w:rPr>
        <w:t xml:space="preserve">(pages </w:t>
      </w:r>
      <w:r w:rsidR="00B61C09">
        <w:rPr>
          <w:rFonts w:ascii="Arial" w:hAnsi="Arial" w:cs="Arial"/>
          <w:sz w:val="20"/>
          <w:szCs w:val="20"/>
        </w:rPr>
        <w:t>266-276</w:t>
      </w:r>
      <w:r w:rsidRPr="00537F95">
        <w:rPr>
          <w:rFonts w:ascii="Arial" w:hAnsi="Arial" w:cs="Arial"/>
          <w:sz w:val="20"/>
          <w:szCs w:val="20"/>
        </w:rPr>
        <w:t>) has been updated to include the emission units listed in the OP-PBRSUP tables.</w:t>
      </w:r>
    </w:p>
    <w:p w14:paraId="4EE279AD" w14:textId="0DF06CB7" w:rsidR="00537F95" w:rsidRPr="00537F95" w:rsidRDefault="00537F95" w:rsidP="00537F95">
      <w:pPr>
        <w:pStyle w:val="ListParagraph"/>
        <w:widowControl w:val="0"/>
        <w:numPr>
          <w:ilvl w:val="0"/>
          <w:numId w:val="21"/>
        </w:numPr>
        <w:autoSpaceDE w:val="0"/>
        <w:autoSpaceDN w:val="0"/>
        <w:spacing w:after="0" w:line="240" w:lineRule="auto"/>
        <w:ind w:left="648"/>
        <w:contextualSpacing w:val="0"/>
        <w:rPr>
          <w:rFonts w:ascii="Arial" w:hAnsi="Arial" w:cs="Arial"/>
          <w:sz w:val="20"/>
          <w:szCs w:val="20"/>
        </w:rPr>
      </w:pPr>
      <w:r w:rsidRPr="00537F95">
        <w:rPr>
          <w:rFonts w:ascii="Arial" w:hAnsi="Arial" w:cs="Arial"/>
          <w:sz w:val="20"/>
          <w:szCs w:val="20"/>
        </w:rPr>
        <w:t xml:space="preserve">New Source Review Authorization References table </w:t>
      </w:r>
      <w:r w:rsidR="00B61C09">
        <w:rPr>
          <w:rFonts w:ascii="Arial" w:hAnsi="Arial" w:cs="Arial"/>
          <w:sz w:val="20"/>
          <w:szCs w:val="20"/>
        </w:rPr>
        <w:t xml:space="preserve">in the proposed permit (page 265) </w:t>
      </w:r>
      <w:r w:rsidRPr="00537F95">
        <w:rPr>
          <w:rFonts w:ascii="Arial" w:hAnsi="Arial" w:cs="Arial"/>
          <w:sz w:val="20"/>
          <w:szCs w:val="20"/>
        </w:rPr>
        <w:t xml:space="preserve">was updated to list NSR Permit Number </w:t>
      </w:r>
      <w:r w:rsidR="003D1413" w:rsidRPr="00D41024">
        <w:rPr>
          <w:rFonts w:cs="Arial"/>
          <w:szCs w:val="20"/>
        </w:rPr>
        <w:t>1176/PSDTX782</w:t>
      </w:r>
      <w:r w:rsidRPr="00537F95">
        <w:rPr>
          <w:rFonts w:ascii="Arial" w:hAnsi="Arial" w:cs="Arial"/>
          <w:sz w:val="20"/>
          <w:szCs w:val="20"/>
        </w:rPr>
        <w:t xml:space="preserve">, </w:t>
      </w:r>
      <w:r w:rsidR="00152692">
        <w:rPr>
          <w:rFonts w:ascii="Arial" w:hAnsi="Arial" w:cs="Arial"/>
          <w:sz w:val="20"/>
          <w:szCs w:val="20"/>
        </w:rPr>
        <w:t>issued</w:t>
      </w:r>
      <w:r w:rsidR="00C032A8">
        <w:rPr>
          <w:rFonts w:ascii="Arial" w:hAnsi="Arial" w:cs="Arial"/>
          <w:sz w:val="20"/>
          <w:szCs w:val="20"/>
        </w:rPr>
        <w:t xml:space="preserve"> on</w:t>
      </w:r>
      <w:r w:rsidRPr="00537F95">
        <w:rPr>
          <w:rFonts w:ascii="Arial" w:hAnsi="Arial" w:cs="Arial"/>
          <w:sz w:val="20"/>
          <w:szCs w:val="20"/>
        </w:rPr>
        <w:t xml:space="preserve"> </w:t>
      </w:r>
      <w:r w:rsidR="003D1413">
        <w:rPr>
          <w:rFonts w:ascii="Arial" w:hAnsi="Arial" w:cs="Arial"/>
          <w:sz w:val="20"/>
          <w:szCs w:val="20"/>
        </w:rPr>
        <w:t>03/24/2024</w:t>
      </w:r>
      <w:r w:rsidRPr="00537F95">
        <w:rPr>
          <w:rFonts w:ascii="Arial" w:hAnsi="Arial" w:cs="Arial"/>
          <w:sz w:val="20"/>
          <w:szCs w:val="20"/>
        </w:rPr>
        <w:t>.</w:t>
      </w:r>
    </w:p>
    <w:p w14:paraId="6162C893" w14:textId="3A080F78" w:rsidR="00537F95" w:rsidRPr="00B61C09" w:rsidRDefault="00537F95" w:rsidP="00537F95">
      <w:pPr>
        <w:pStyle w:val="ListParagraph"/>
        <w:widowControl w:val="0"/>
        <w:numPr>
          <w:ilvl w:val="0"/>
          <w:numId w:val="21"/>
        </w:numPr>
        <w:autoSpaceDE w:val="0"/>
        <w:autoSpaceDN w:val="0"/>
        <w:spacing w:after="0" w:line="240" w:lineRule="auto"/>
        <w:ind w:left="648"/>
        <w:contextualSpacing w:val="0"/>
        <w:rPr>
          <w:rFonts w:ascii="Arial" w:hAnsi="Arial" w:cs="Arial"/>
          <w:w w:val="105"/>
          <w:sz w:val="20"/>
          <w:szCs w:val="20"/>
        </w:rPr>
      </w:pPr>
      <w:r w:rsidRPr="00537F95">
        <w:rPr>
          <w:rFonts w:ascii="Arial" w:hAnsi="Arial" w:cs="Arial"/>
          <w:sz w:val="20"/>
          <w:szCs w:val="20"/>
        </w:rPr>
        <w:lastRenderedPageBreak/>
        <w:t xml:space="preserve">Revised the SOB to include a reference to the PBR Supplemental Table and Special Term and Condition </w:t>
      </w:r>
      <w:r w:rsidR="003D1413">
        <w:rPr>
          <w:rFonts w:ascii="Arial" w:hAnsi="Arial" w:cs="Arial"/>
          <w:sz w:val="20"/>
          <w:szCs w:val="20"/>
        </w:rPr>
        <w:t>22</w:t>
      </w:r>
      <w:r w:rsidRPr="00537F95">
        <w:rPr>
          <w:rFonts w:ascii="Arial" w:hAnsi="Arial" w:cs="Arial"/>
          <w:sz w:val="20"/>
          <w:szCs w:val="20"/>
        </w:rPr>
        <w:t xml:space="preserve">. In addition, the Insignificant Activity list in the SOB has been expanded to include a link to the de minimis source list and references to PBRs that are not listed on the OP REQ1. </w:t>
      </w:r>
    </w:p>
    <w:p w14:paraId="7A830BA9" w14:textId="7B2E0F43" w:rsidR="00B61C09" w:rsidRPr="00537F95" w:rsidRDefault="00B61C09" w:rsidP="00537F95">
      <w:pPr>
        <w:pStyle w:val="ListParagraph"/>
        <w:widowControl w:val="0"/>
        <w:numPr>
          <w:ilvl w:val="0"/>
          <w:numId w:val="21"/>
        </w:numPr>
        <w:autoSpaceDE w:val="0"/>
        <w:autoSpaceDN w:val="0"/>
        <w:spacing w:after="0" w:line="240" w:lineRule="auto"/>
        <w:ind w:left="648"/>
        <w:contextualSpacing w:val="0"/>
        <w:rPr>
          <w:rFonts w:ascii="Arial" w:hAnsi="Arial" w:cs="Arial"/>
          <w:w w:val="105"/>
          <w:sz w:val="20"/>
          <w:szCs w:val="20"/>
        </w:rPr>
      </w:pPr>
      <w:r>
        <w:rPr>
          <w:rFonts w:ascii="Arial" w:hAnsi="Arial" w:cs="Arial"/>
          <w:sz w:val="20"/>
          <w:szCs w:val="20"/>
        </w:rPr>
        <w:t xml:space="preserve">As shown in OP-PBRSUP dated 03/17/2022, Table C, </w:t>
      </w:r>
      <w:r w:rsidRPr="00B61C09">
        <w:rPr>
          <w:rFonts w:ascii="Arial" w:hAnsi="Arial" w:cs="Arial"/>
          <w:sz w:val="20"/>
          <w:szCs w:val="20"/>
        </w:rPr>
        <w:t xml:space="preserve">PBRs </w:t>
      </w:r>
      <w:r>
        <w:rPr>
          <w:rFonts w:ascii="Arial" w:hAnsi="Arial" w:cs="Arial"/>
          <w:sz w:val="20"/>
          <w:szCs w:val="20"/>
        </w:rPr>
        <w:t xml:space="preserve">that </w:t>
      </w:r>
      <w:r w:rsidRPr="00B61C09">
        <w:rPr>
          <w:rFonts w:ascii="Arial" w:hAnsi="Arial" w:cs="Arial"/>
          <w:sz w:val="20"/>
          <w:szCs w:val="20"/>
        </w:rPr>
        <w:t>apply solely to insignificant units</w:t>
      </w:r>
      <w:r>
        <w:rPr>
          <w:rFonts w:ascii="Arial" w:hAnsi="Arial" w:cs="Arial"/>
          <w:sz w:val="20"/>
          <w:szCs w:val="20"/>
        </w:rPr>
        <w:t xml:space="preserve"> include PBR 106.372 (effective 09/04/2000).</w:t>
      </w:r>
    </w:p>
    <w:sectPr w:rsidR="00B61C09" w:rsidRPr="00537F95" w:rsidSect="00C36425">
      <w:headerReference w:type="default" r:id="rId18"/>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928AF" w14:textId="77777777" w:rsidR="00C36425" w:rsidRDefault="00C36425">
      <w:r>
        <w:separator/>
      </w:r>
    </w:p>
  </w:endnote>
  <w:endnote w:type="continuationSeparator" w:id="0">
    <w:p w14:paraId="7DFB265A" w14:textId="77777777" w:rsidR="00C36425" w:rsidRDefault="00C364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7E382" w14:textId="77777777" w:rsidR="00DA055D" w:rsidRDefault="00DA055D" w:rsidP="00A11474">
    <w:pPr>
      <w:pStyle w:val="AgencyFooter"/>
    </w:pPr>
    <w:r w:rsidRPr="004F6B11">
      <w:t>P.O. Box 13087</w:t>
    </w:r>
    <w:r w:rsidRPr="00B8720F">
      <w:t xml:space="preserve"> </w:t>
    </w:r>
    <w:r>
      <w:t xml:space="preserve"> </w:t>
    </w:r>
    <w:r w:rsidRPr="00B8720F">
      <w:t xml:space="preserve"> </w:t>
    </w:r>
    <w:r w:rsidRPr="004F6B11">
      <w:t>•</w:t>
    </w:r>
    <w:r w:rsidRPr="00B8720F">
      <w:t xml:space="preserve"> </w:t>
    </w:r>
    <w:r>
      <w:t xml:space="preserve"> </w:t>
    </w:r>
    <w:r w:rsidRPr="00B8720F">
      <w:t xml:space="preserve"> Austin, Texas 78711-3087 </w:t>
    </w:r>
    <w:r>
      <w:t xml:space="preserve"> </w:t>
    </w:r>
    <w:r w:rsidRPr="00B8720F">
      <w:t xml:space="preserve"> </w:t>
    </w:r>
    <w:r w:rsidRPr="004F6B11">
      <w:t>•</w:t>
    </w:r>
    <w:r w:rsidRPr="00B8720F">
      <w:t xml:space="preserve"> </w:t>
    </w:r>
    <w:r>
      <w:t xml:space="preserve"> </w:t>
    </w:r>
    <w:r w:rsidRPr="00B8720F">
      <w:t xml:space="preserve"> 512-239-1000</w:t>
    </w:r>
    <w:r>
      <w:t xml:space="preserve"> </w:t>
    </w:r>
    <w:r w:rsidRPr="00B8720F">
      <w:t xml:space="preserve">  </w:t>
    </w:r>
    <w:r w:rsidRPr="004F6B11">
      <w:t>•</w:t>
    </w:r>
    <w:r w:rsidRPr="00B8720F">
      <w:t xml:space="preserve"> </w:t>
    </w:r>
    <w:r>
      <w:t xml:space="preserve"> </w:t>
    </w:r>
    <w:r w:rsidRPr="00B8720F">
      <w:t xml:space="preserve"> </w:t>
    </w:r>
    <w:r w:rsidRPr="006E3562">
      <w:t>tceq.texas.gov</w:t>
    </w:r>
  </w:p>
  <w:p w14:paraId="735FCA6A" w14:textId="77777777" w:rsidR="00DA055D" w:rsidRPr="00B8720F" w:rsidRDefault="00DA055D" w:rsidP="00A11474">
    <w:pPr>
      <w:pStyle w:val="AgencyFooter2"/>
    </w:pPr>
    <w:r>
      <w:t xml:space="preserve">How is our customer service?     </w:t>
    </w:r>
    <w:r w:rsidRPr="007401B0">
      <w:t>tceq.texas.gov/</w:t>
    </w:r>
    <w:proofErr w:type="spellStart"/>
    <w:r w:rsidRPr="007401B0">
      <w:t>customersurvey</w:t>
    </w:r>
    <w:proofErr w:type="spellEnd"/>
  </w:p>
  <w:p w14:paraId="3CE53CB1" w14:textId="77777777" w:rsidR="00DA055D" w:rsidRDefault="00DA055D" w:rsidP="00A11474">
    <w:pPr>
      <w:pStyle w:val="AgencyFooter3"/>
    </w:pPr>
    <w:r>
      <w:t xml:space="preserve">printed on recycled </w:t>
    </w:r>
    <w:proofErr w:type="gramStart"/>
    <w:r>
      <w:t>paper</w:t>
    </w:r>
    <w:proofErr w:type="gramEnd"/>
  </w:p>
  <w:p w14:paraId="415639A1" w14:textId="77777777" w:rsidR="00DA055D" w:rsidRPr="00F668F4" w:rsidRDefault="00DA055D" w:rsidP="00F668F4">
    <w:pPr>
      <w:pStyle w:val="Footer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5CDBD" w14:textId="77777777" w:rsidR="00DA055D" w:rsidRPr="00ED2116" w:rsidRDefault="00DA055D" w:rsidP="00ED2116">
    <w:pPr>
      <w:pStyle w:val="Footer"/>
      <w:rPr>
        <w:szCs w:val="20"/>
      </w:rPr>
    </w:pPr>
    <w:r>
      <w:fldChar w:fldCharType="begin"/>
    </w:r>
    <w:r>
      <w:instrText xml:space="preserve"> INCLUDETEXT "\\\\Air\\vol1\\GROUPS\\APD\\Dev\\Templates\\Misc\\LetterHeadFooter.doc"  \* MERGEFORMAT </w:instrText>
    </w:r>
    <w:r>
      <w:fldChar w:fldCharType="separate"/>
    </w:r>
    <w:r w:rsidRPr="00ED2116">
      <w:rPr>
        <w:szCs w:val="20"/>
      </w:rPr>
      <w:t xml:space="preserve">P.O. Box </w:t>
    </w:r>
    <w:proofErr w:type="gramStart"/>
    <w:r w:rsidRPr="00ED2116">
      <w:rPr>
        <w:szCs w:val="20"/>
      </w:rPr>
      <w:t xml:space="preserve">13087  </w:t>
    </w:r>
    <w:r w:rsidRPr="00ED2116">
      <w:rPr>
        <w:rFonts w:cs="Arial"/>
        <w:szCs w:val="20"/>
      </w:rPr>
      <w:t>•</w:t>
    </w:r>
    <w:proofErr w:type="gramEnd"/>
    <w:r w:rsidRPr="00ED2116">
      <w:rPr>
        <w:szCs w:val="20"/>
      </w:rPr>
      <w:t xml:space="preserve">  Austin, Texas 78711-3087  </w:t>
    </w:r>
    <w:r w:rsidRPr="00ED2116">
      <w:rPr>
        <w:rFonts w:cs="Arial"/>
        <w:szCs w:val="20"/>
      </w:rPr>
      <w:t>•</w:t>
    </w:r>
    <w:r w:rsidRPr="00ED2116">
      <w:rPr>
        <w:szCs w:val="20"/>
      </w:rPr>
      <w:t xml:space="preserve">  512/239-1000  </w:t>
    </w:r>
    <w:r w:rsidRPr="00ED2116">
      <w:rPr>
        <w:rFonts w:cs="Arial"/>
        <w:szCs w:val="20"/>
      </w:rPr>
      <w:t>•</w:t>
    </w:r>
    <w:r w:rsidRPr="00ED2116">
      <w:rPr>
        <w:szCs w:val="20"/>
      </w:rPr>
      <w:t xml:space="preserve">  Internet address: </w:t>
    </w:r>
    <w:hyperlink r:id="rId1" w:history="1">
      <w:r w:rsidRPr="00ED2116">
        <w:rPr>
          <w:szCs w:val="20"/>
        </w:rPr>
        <w:t>www.tceq.state.tx.us</w:t>
      </w:r>
    </w:hyperlink>
  </w:p>
  <w:p w14:paraId="38F2995D" w14:textId="77777777" w:rsidR="00DA055D" w:rsidRDefault="00DA055D" w:rsidP="00371E1C">
    <w:pPr>
      <w:pStyle w:val="Footer2"/>
    </w:pPr>
    <w:r>
      <w:t xml:space="preserve">printed on recycled paper using soy-based </w:t>
    </w:r>
    <w:proofErr w:type="gramStart"/>
    <w:r>
      <w:t>ink</w:t>
    </w:r>
    <w:proofErr w:type="gramEnd"/>
  </w:p>
  <w:p w14:paraId="4DF2461F" w14:textId="77777777" w:rsidR="00DA055D" w:rsidRDefault="00DA055D" w:rsidP="00ED2116">
    <w:pPr>
      <w:pStyle w:val="Footer2"/>
    </w:pP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24EA0" w14:textId="77777777" w:rsidR="00DA055D" w:rsidRDefault="00DA055D">
    <w:pP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7C73C7" w14:textId="77777777" w:rsidR="00C36425" w:rsidRDefault="00C36425">
      <w:r>
        <w:separator/>
      </w:r>
    </w:p>
  </w:footnote>
  <w:footnote w:type="continuationSeparator" w:id="0">
    <w:p w14:paraId="788755C0" w14:textId="77777777" w:rsidR="00C36425" w:rsidRDefault="00C364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6D0BC" w14:textId="09E6E1B8" w:rsidR="00403EBD" w:rsidRPr="00A85FC2" w:rsidRDefault="00403EBD" w:rsidP="00403EBD">
    <w:pPr>
      <w:pStyle w:val="LetterheadNames"/>
    </w:pPr>
    <w:r>
      <w:rPr>
        <w:noProof/>
      </w:rPr>
      <w:drawing>
        <wp:anchor distT="0" distB="0" distL="114300" distR="114300" simplePos="0" relativeHeight="251661312" behindDoc="0" locked="0" layoutInCell="1" allowOverlap="1" wp14:anchorId="47F0E53B" wp14:editId="421DBCF5">
          <wp:simplePos x="0" y="0"/>
          <wp:positionH relativeFrom="column">
            <wp:posOffset>2538095</wp:posOffset>
          </wp:positionH>
          <wp:positionV relativeFrom="paragraph">
            <wp:posOffset>-147320</wp:posOffset>
          </wp:positionV>
          <wp:extent cx="859790" cy="878840"/>
          <wp:effectExtent l="0" t="0" r="0" b="0"/>
          <wp:wrapNone/>
          <wp:docPr id="1905289743" name="Picture 1" descr="TX-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790" cy="878840"/>
                  </a:xfrm>
                  <a:prstGeom prst="rect">
                    <a:avLst/>
                  </a:prstGeom>
                  <a:noFill/>
                </pic:spPr>
              </pic:pic>
            </a:graphicData>
          </a:graphic>
          <wp14:sizeRelH relativeFrom="page">
            <wp14:pctWidth>0</wp14:pctWidth>
          </wp14:sizeRelH>
          <wp14:sizeRelV relativeFrom="page">
            <wp14:pctHeight>0</wp14:pctHeight>
          </wp14:sizeRelV>
        </wp:anchor>
      </w:drawing>
    </w:r>
    <w:r w:rsidRPr="00B7611F">
      <w:t>Jon Niermann</w:t>
    </w:r>
    <w:r w:rsidRPr="00A85FC2">
      <w:t xml:space="preserve">, </w:t>
    </w:r>
    <w:r w:rsidRPr="009A3E9D">
      <w:rPr>
        <w:rStyle w:val="LetterheadNameTitleChar"/>
      </w:rPr>
      <w:t>Chairman</w:t>
    </w:r>
  </w:p>
  <w:p w14:paraId="57D2C75D" w14:textId="77777777" w:rsidR="00403EBD" w:rsidRDefault="00403EBD" w:rsidP="00403EBD">
    <w:pPr>
      <w:pStyle w:val="LetterheadNames"/>
      <w:rPr>
        <w:i/>
      </w:rPr>
    </w:pPr>
    <w:r w:rsidRPr="002F0C19">
      <w:t xml:space="preserve">Bobby Janecka, </w:t>
    </w:r>
    <w:r w:rsidRPr="00DC1939">
      <w:rPr>
        <w:i/>
      </w:rPr>
      <w:t>Commissioner</w:t>
    </w:r>
  </w:p>
  <w:p w14:paraId="4C37196B" w14:textId="77777777" w:rsidR="00403EBD" w:rsidRPr="002E795A" w:rsidRDefault="00403EBD" w:rsidP="00403EBD">
    <w:pPr>
      <w:pStyle w:val="Names"/>
      <w:spacing w:after="100"/>
      <w:rPr>
        <w:i/>
        <w:sz w:val="16"/>
      </w:rPr>
    </w:pPr>
    <w:r>
      <w:rPr>
        <w:sz w:val="16"/>
      </w:rPr>
      <w:t xml:space="preserve">Catarina R. Gonzales, </w:t>
    </w:r>
    <w:r>
      <w:rPr>
        <w:i/>
        <w:sz w:val="16"/>
      </w:rPr>
      <w:t>Commissioner</w:t>
    </w:r>
  </w:p>
  <w:p w14:paraId="78D70784" w14:textId="77777777" w:rsidR="00403EBD" w:rsidRPr="00A85FC2" w:rsidRDefault="00403EBD" w:rsidP="00403EBD">
    <w:pPr>
      <w:pStyle w:val="LetterheadNames"/>
    </w:pPr>
    <w:r>
      <w:t>Kelly Keel</w:t>
    </w:r>
    <w:r w:rsidRPr="00A85FC2">
      <w:t>,</w:t>
    </w:r>
    <w:r w:rsidRPr="004840BF">
      <w:rPr>
        <w:rStyle w:val="LetterheadNameTitleChar"/>
      </w:rPr>
      <w:t xml:space="preserve"> Executive Director</w:t>
    </w:r>
  </w:p>
  <w:p w14:paraId="112488F9" w14:textId="77777777" w:rsidR="00DA055D" w:rsidRDefault="00DA055D" w:rsidP="00A11474">
    <w:pPr>
      <w:pStyle w:val="LetterHeadTitle"/>
    </w:pPr>
    <w:r>
      <w:t>Texas Commission on Environmental Quality</w:t>
    </w:r>
  </w:p>
  <w:p w14:paraId="41A76796" w14:textId="77777777" w:rsidR="00DA055D" w:rsidRPr="00953E5C" w:rsidRDefault="00DA055D" w:rsidP="00A11474">
    <w:pPr>
      <w:pStyle w:val="LetterheadSubheading"/>
    </w:pPr>
    <w:r w:rsidRPr="00953E5C">
      <w:t>Protecting Texas by Reducing and Preventing Pollution</w:t>
    </w:r>
  </w:p>
  <w:p w14:paraId="4E3DC8FF" w14:textId="77777777" w:rsidR="00DA055D" w:rsidRPr="00F668F4" w:rsidRDefault="00DA055D" w:rsidP="00F668F4">
    <w:pPr>
      <w:pStyle w:val="Heade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23D75" w14:textId="77777777" w:rsidR="00DA055D" w:rsidRDefault="00DA055D" w:rsidP="00371E1C">
    <w:pPr>
      <w:pStyle w:val="Names"/>
    </w:pPr>
    <w:r>
      <w:fldChar w:fldCharType="begin"/>
    </w:r>
    <w:r>
      <w:instrText xml:space="preserve"> INCLUDETEXT "\\\\Air\\vol1\\GROUPS\\APD\\Dev\\Templates\\Misc\\LetterHeadHeader.doc" </w:instrText>
    </w:r>
    <w:r>
      <w:fldChar w:fldCharType="separate"/>
    </w:r>
    <w:r>
      <w:rPr>
        <w:noProof/>
      </w:rPr>
      <w:drawing>
        <wp:anchor distT="0" distB="0" distL="114300" distR="114300" simplePos="0" relativeHeight="251659264" behindDoc="0" locked="0" layoutInCell="1" allowOverlap="1" wp14:anchorId="7256136F" wp14:editId="6B347106">
          <wp:simplePos x="0" y="0"/>
          <wp:positionH relativeFrom="column">
            <wp:posOffset>2532380</wp:posOffset>
          </wp:positionH>
          <wp:positionV relativeFrom="paragraph">
            <wp:posOffset>-152400</wp:posOffset>
          </wp:positionV>
          <wp:extent cx="859790" cy="871220"/>
          <wp:effectExtent l="0" t="0" r="0" b="0"/>
          <wp:wrapNone/>
          <wp:docPr id="1" name="Picture 1" descr="TX-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790" cy="87122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Kathleen Hartnett White, </w:t>
    </w:r>
    <w:r w:rsidRPr="000A351E">
      <w:rPr>
        <w:rStyle w:val="Titles"/>
      </w:rPr>
      <w:t>Chairman</w:t>
    </w:r>
  </w:p>
  <w:p w14:paraId="52AC9CCD" w14:textId="77777777" w:rsidR="00DA055D" w:rsidRDefault="00DA055D" w:rsidP="00371E1C">
    <w:pPr>
      <w:pStyle w:val="Names"/>
      <w:rPr>
        <w:rStyle w:val="Titles"/>
      </w:rPr>
    </w:pPr>
    <w:r>
      <w:t xml:space="preserve">Larry R. Soward, </w:t>
    </w:r>
    <w:r w:rsidRPr="000A351E">
      <w:rPr>
        <w:rStyle w:val="Titles"/>
      </w:rPr>
      <w:t>Commissioner</w:t>
    </w:r>
  </w:p>
  <w:p w14:paraId="43084282" w14:textId="77777777" w:rsidR="00DA055D" w:rsidRPr="00E82651" w:rsidRDefault="00DA055D" w:rsidP="00371E1C">
    <w:pPr>
      <w:pStyle w:val="Names"/>
      <w:rPr>
        <w:i/>
      </w:rPr>
    </w:pPr>
    <w:r>
      <w:t xml:space="preserve">H. S. Buddy Garcia, </w:t>
    </w:r>
    <w:r w:rsidRPr="000A351E">
      <w:rPr>
        <w:rStyle w:val="Titles"/>
      </w:rPr>
      <w:t>Commissioner</w:t>
    </w:r>
  </w:p>
  <w:p w14:paraId="2EEC4D7E" w14:textId="77777777" w:rsidR="00DA055D" w:rsidRDefault="00DA055D" w:rsidP="00371E1C">
    <w:pPr>
      <w:pStyle w:val="Names"/>
      <w:rPr>
        <w:rStyle w:val="Titles"/>
      </w:rPr>
    </w:pPr>
    <w:r>
      <w:t xml:space="preserve">Glenn Shankle, </w:t>
    </w:r>
    <w:r w:rsidRPr="000A351E">
      <w:rPr>
        <w:rStyle w:val="Titles"/>
      </w:rPr>
      <w:t>Executive Director</w:t>
    </w:r>
  </w:p>
  <w:p w14:paraId="3A65B390" w14:textId="77777777" w:rsidR="00DA055D" w:rsidRPr="007A193D" w:rsidRDefault="00DA055D" w:rsidP="00371E1C">
    <w:pPr>
      <w:pStyle w:val="Names"/>
      <w:rPr>
        <w:rStyle w:val="Titles"/>
      </w:rPr>
    </w:pPr>
  </w:p>
  <w:p w14:paraId="6AA67E84" w14:textId="77777777" w:rsidR="00DA055D" w:rsidRDefault="00DA055D" w:rsidP="00371E1C">
    <w:pPr>
      <w:pStyle w:val="Heading1"/>
    </w:pPr>
    <w:r>
      <w:t>Texas Commission on Environmental Quality</w:t>
    </w:r>
  </w:p>
  <w:p w14:paraId="10507AAD" w14:textId="77777777" w:rsidR="00DA055D" w:rsidRDefault="00DA055D" w:rsidP="00371E1C">
    <w:pPr>
      <w:pStyle w:val="Subhead"/>
    </w:pPr>
    <w:r>
      <w:t>Protecting Texas by Reducing and Preventing Pollution</w:t>
    </w:r>
  </w:p>
  <w:p w14:paraId="7A7F07D3" w14:textId="77777777" w:rsidR="00DA055D" w:rsidRPr="00ED2116" w:rsidRDefault="00DA055D">
    <w:pPr>
      <w:pStyle w:val="Heade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BB640" w14:textId="0AF7CC94" w:rsidR="00DA055D" w:rsidRPr="004C0A19" w:rsidRDefault="00DA055D">
    <w:pPr>
      <w:rPr>
        <w:rFonts w:cs="Arial"/>
        <w:szCs w:val="20"/>
      </w:rPr>
    </w:pPr>
    <w:r w:rsidRPr="004C0A19">
      <w:rPr>
        <w:rFonts w:cs="Arial"/>
        <w:color w:val="000000"/>
        <w:szCs w:val="20"/>
      </w:rPr>
      <w:t xml:space="preserve">Mr. </w:t>
    </w:r>
    <w:r w:rsidR="00403EBD">
      <w:rPr>
        <w:rFonts w:cs="Arial"/>
        <w:color w:val="000000"/>
        <w:szCs w:val="20"/>
      </w:rPr>
      <w:t>Robinson</w:t>
    </w:r>
  </w:p>
  <w:p w14:paraId="7D3BA26B" w14:textId="77777777" w:rsidR="00DA055D" w:rsidRPr="004C0A19" w:rsidRDefault="00DA055D">
    <w:pPr>
      <w:rPr>
        <w:rStyle w:val="PageNumber"/>
        <w:rFonts w:cs="Arial"/>
        <w:szCs w:val="20"/>
      </w:rPr>
    </w:pPr>
    <w:r w:rsidRPr="004C0A19">
      <w:rPr>
        <w:rFonts w:cs="Arial"/>
        <w:szCs w:val="20"/>
      </w:rPr>
      <w:t xml:space="preserve">Page </w:t>
    </w:r>
    <w:r w:rsidRPr="004C0A19">
      <w:rPr>
        <w:rStyle w:val="PageNumber"/>
        <w:rFonts w:cs="Arial"/>
        <w:szCs w:val="20"/>
      </w:rPr>
      <w:fldChar w:fldCharType="begin"/>
    </w:r>
    <w:r w:rsidRPr="004C0A19">
      <w:rPr>
        <w:rStyle w:val="PageNumber"/>
        <w:rFonts w:cs="Arial"/>
        <w:szCs w:val="20"/>
      </w:rPr>
      <w:instrText xml:space="preserve"> PAGE </w:instrText>
    </w:r>
    <w:r w:rsidRPr="004C0A19">
      <w:rPr>
        <w:rStyle w:val="PageNumber"/>
        <w:rFonts w:cs="Arial"/>
        <w:szCs w:val="20"/>
      </w:rPr>
      <w:fldChar w:fldCharType="separate"/>
    </w:r>
    <w:r w:rsidRPr="004C0A19">
      <w:rPr>
        <w:rStyle w:val="PageNumber"/>
        <w:rFonts w:cs="Arial"/>
        <w:noProof/>
        <w:szCs w:val="20"/>
      </w:rPr>
      <w:t>2</w:t>
    </w:r>
    <w:r w:rsidRPr="004C0A19">
      <w:rPr>
        <w:rStyle w:val="PageNumber"/>
        <w:rFonts w:cs="Arial"/>
        <w:szCs w:val="20"/>
      </w:rPr>
      <w:fldChar w:fldCharType="end"/>
    </w:r>
  </w:p>
  <w:p w14:paraId="7A5B98B8" w14:textId="3BA07753" w:rsidR="00DA055D" w:rsidRDefault="00403EBD">
    <w:pPr>
      <w:rPr>
        <w:rFonts w:cs="Arial"/>
        <w:szCs w:val="20"/>
        <w:lang w:val="en-CA"/>
      </w:rPr>
    </w:pPr>
    <w:r>
      <w:rPr>
        <w:rFonts w:cs="Arial"/>
        <w:szCs w:val="20"/>
        <w:lang w:val="en-CA"/>
      </w:rPr>
      <w:t xml:space="preserve">March </w:t>
    </w:r>
    <w:r w:rsidR="00B32B20">
      <w:rPr>
        <w:rFonts w:cs="Arial"/>
        <w:szCs w:val="20"/>
        <w:lang w:val="en-CA"/>
      </w:rPr>
      <w:t>29</w:t>
    </w:r>
    <w:r w:rsidRPr="001D321A">
      <w:rPr>
        <w:rFonts w:cs="Arial"/>
        <w:szCs w:val="20"/>
        <w:lang w:val="en-CA"/>
      </w:rPr>
      <w:t>, 202</w:t>
    </w:r>
    <w:r>
      <w:rPr>
        <w:rFonts w:cs="Arial"/>
        <w:szCs w:val="20"/>
        <w:lang w:val="en-CA"/>
      </w:rPr>
      <w:t>4</w:t>
    </w:r>
  </w:p>
  <w:p w14:paraId="001811B7" w14:textId="77777777" w:rsidR="00403EBD" w:rsidRDefault="00403EBD"/>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E5116" w14:textId="33BDF9F7" w:rsidR="00725612" w:rsidRDefault="00725612">
    <w:pPr>
      <w:rPr>
        <w:bCs/>
      </w:rPr>
    </w:pPr>
    <w:r w:rsidRPr="002C7CC9">
      <w:rPr>
        <w:bCs/>
      </w:rPr>
      <w:t xml:space="preserve">EXECUTIVE DIRECTOR’S RESPONSE TO EPA </w:t>
    </w:r>
    <w:r w:rsidR="003C43DD">
      <w:rPr>
        <w:bCs/>
      </w:rPr>
      <w:t>ORDER</w:t>
    </w:r>
  </w:p>
  <w:p w14:paraId="272996A8" w14:textId="77777777" w:rsidR="00725612" w:rsidRDefault="00725612">
    <w:pPr>
      <w:rPr>
        <w:bCs/>
      </w:rPr>
    </w:pPr>
    <w:r>
      <w:rPr>
        <w:bCs/>
      </w:rPr>
      <w:t xml:space="preserve">Permit Number </w:t>
    </w:r>
    <w:r w:rsidR="003E0EE8">
      <w:rPr>
        <w:bCs/>
      </w:rPr>
      <w:t>O1513</w:t>
    </w:r>
  </w:p>
  <w:p w14:paraId="01856076"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74D22F88" w14:textId="77777777" w:rsidR="00725612" w:rsidRDefault="00725612"/>
  <w:p w14:paraId="3E767C1A"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1"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7011CA1"/>
    <w:multiLevelType w:val="hybridMultilevel"/>
    <w:tmpl w:val="24C29DC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95554FD"/>
    <w:multiLevelType w:val="hybridMultilevel"/>
    <w:tmpl w:val="8F6EE8E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426850AF"/>
    <w:multiLevelType w:val="hybridMultilevel"/>
    <w:tmpl w:val="41EC5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6C592C"/>
    <w:multiLevelType w:val="multilevel"/>
    <w:tmpl w:val="1966B11C"/>
    <w:lvl w:ilvl="0">
      <w:start w:val="1"/>
      <w:numFmt w:val="decimal"/>
      <w:pStyle w:val="Level1"/>
      <w:lvlText w:val="%1."/>
      <w:lvlJc w:val="left"/>
      <w:pPr>
        <w:ind w:left="547" w:hanging="547"/>
      </w:pPr>
      <w:rPr>
        <w:rFonts w:ascii="Arial" w:hAnsi="Arial" w:hint="default"/>
        <w:b w:val="0"/>
        <w:i w:val="0"/>
        <w:color w:val="auto"/>
        <w:spacing w:val="0"/>
        <w:w w:val="100"/>
        <w:kern w:val="0"/>
        <w:position w:val="0"/>
        <w:sz w:val="20"/>
      </w:rPr>
    </w:lvl>
    <w:lvl w:ilvl="1">
      <w:start w:val="1"/>
      <w:numFmt w:val="upperLetter"/>
      <w:pStyle w:val="Level2"/>
      <w:lvlText w:val="%2."/>
      <w:lvlJc w:val="left"/>
      <w:pPr>
        <w:ind w:left="1094" w:hanging="547"/>
      </w:pPr>
      <w:rPr>
        <w:rFonts w:hint="default"/>
      </w:rPr>
    </w:lvl>
    <w:lvl w:ilvl="2">
      <w:start w:val="1"/>
      <w:numFmt w:val="decimal"/>
      <w:pStyle w:val="Level3"/>
      <w:lvlText w:val="(%3)"/>
      <w:lvlJc w:val="left"/>
      <w:pPr>
        <w:ind w:left="1641" w:hanging="547"/>
      </w:pPr>
      <w:rPr>
        <w:rFonts w:hint="default"/>
      </w:rPr>
    </w:lvl>
    <w:lvl w:ilvl="3">
      <w:start w:val="1"/>
      <w:numFmt w:val="lowerLetter"/>
      <w:pStyle w:val="Level4"/>
      <w:lvlText w:val="(%4)"/>
      <w:lvlJc w:val="left"/>
      <w:pPr>
        <w:ind w:left="2188" w:hanging="547"/>
      </w:pPr>
      <w:rPr>
        <w:rFonts w:hint="default"/>
      </w:rPr>
    </w:lvl>
    <w:lvl w:ilvl="4">
      <w:start w:val="1"/>
      <w:numFmt w:val="lowerRoman"/>
      <w:pStyle w:val="Level5"/>
      <w:lvlText w:val="%5."/>
      <w:lvlJc w:val="left"/>
      <w:pPr>
        <w:ind w:left="2735" w:hanging="547"/>
      </w:pPr>
      <w:rPr>
        <w:rFonts w:hint="default"/>
      </w:rPr>
    </w:lvl>
    <w:lvl w:ilvl="5">
      <w:start w:val="1"/>
      <w:numFmt w:val="none"/>
      <w:lvlText w:val=""/>
      <w:lvlJc w:val="left"/>
      <w:pPr>
        <w:ind w:left="3282" w:hanging="547"/>
      </w:pPr>
      <w:rPr>
        <w:rFonts w:hint="default"/>
      </w:rPr>
    </w:lvl>
    <w:lvl w:ilvl="6">
      <w:start w:val="1"/>
      <w:numFmt w:val="none"/>
      <w:lvlText w:val=""/>
      <w:lvlJc w:val="left"/>
      <w:pPr>
        <w:ind w:left="3829" w:hanging="547"/>
      </w:pPr>
      <w:rPr>
        <w:rFonts w:hint="default"/>
      </w:rPr>
    </w:lvl>
    <w:lvl w:ilvl="7">
      <w:start w:val="1"/>
      <w:numFmt w:val="none"/>
      <w:lvlText w:val=""/>
      <w:lvlJc w:val="left"/>
      <w:pPr>
        <w:ind w:left="4376" w:hanging="547"/>
      </w:pPr>
      <w:rPr>
        <w:rFonts w:hint="default"/>
      </w:rPr>
    </w:lvl>
    <w:lvl w:ilvl="8">
      <w:start w:val="1"/>
      <w:numFmt w:val="none"/>
      <w:lvlText w:val=""/>
      <w:lvlJc w:val="left"/>
      <w:pPr>
        <w:ind w:left="4923" w:hanging="547"/>
      </w:pPr>
      <w:rPr>
        <w:rFonts w:hint="default"/>
      </w:rPr>
    </w:lvl>
  </w:abstractNum>
  <w:abstractNum w:abstractNumId="19" w15:restartNumberingAfterBreak="0">
    <w:nsid w:val="4B25141E"/>
    <w:multiLevelType w:val="hybridMultilevel"/>
    <w:tmpl w:val="D5162B4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16cid:durableId="1772554335">
    <w:abstractNumId w:val="10"/>
  </w:num>
  <w:num w:numId="2" w16cid:durableId="1670138808">
    <w:abstractNumId w:val="14"/>
  </w:num>
  <w:num w:numId="3" w16cid:durableId="941571674">
    <w:abstractNumId w:val="11"/>
  </w:num>
  <w:num w:numId="4" w16cid:durableId="1055736249">
    <w:abstractNumId w:val="16"/>
  </w:num>
  <w:num w:numId="5" w16cid:durableId="152335924">
    <w:abstractNumId w:val="20"/>
  </w:num>
  <w:num w:numId="6" w16cid:durableId="1029258607">
    <w:abstractNumId w:val="15"/>
  </w:num>
  <w:num w:numId="7" w16cid:durableId="937101862">
    <w:abstractNumId w:val="9"/>
  </w:num>
  <w:num w:numId="8" w16cid:durableId="854344776">
    <w:abstractNumId w:val="7"/>
  </w:num>
  <w:num w:numId="9" w16cid:durableId="1915359188">
    <w:abstractNumId w:val="6"/>
  </w:num>
  <w:num w:numId="10" w16cid:durableId="1346593041">
    <w:abstractNumId w:val="5"/>
  </w:num>
  <w:num w:numId="11" w16cid:durableId="1269654272">
    <w:abstractNumId w:val="4"/>
  </w:num>
  <w:num w:numId="12" w16cid:durableId="1313019777">
    <w:abstractNumId w:val="8"/>
  </w:num>
  <w:num w:numId="13" w16cid:durableId="2055495159">
    <w:abstractNumId w:val="3"/>
  </w:num>
  <w:num w:numId="14" w16cid:durableId="267856616">
    <w:abstractNumId w:val="2"/>
  </w:num>
  <w:num w:numId="15" w16cid:durableId="602298930">
    <w:abstractNumId w:val="1"/>
  </w:num>
  <w:num w:numId="16" w16cid:durableId="527640444">
    <w:abstractNumId w:val="0"/>
  </w:num>
  <w:num w:numId="17" w16cid:durableId="919565221">
    <w:abstractNumId w:val="18"/>
  </w:num>
  <w:num w:numId="18" w16cid:durableId="796994517">
    <w:abstractNumId w:val="17"/>
  </w:num>
  <w:num w:numId="19" w16cid:durableId="1384333084">
    <w:abstractNumId w:val="12"/>
  </w:num>
  <w:num w:numId="20" w16cid:durableId="920796365">
    <w:abstractNumId w:val="19"/>
  </w:num>
  <w:num w:numId="21" w16cid:durableId="15467158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EE8"/>
    <w:rsid w:val="00001360"/>
    <w:rsid w:val="0000201B"/>
    <w:rsid w:val="000037EF"/>
    <w:rsid w:val="00004BC2"/>
    <w:rsid w:val="00005845"/>
    <w:rsid w:val="00006829"/>
    <w:rsid w:val="00006A7B"/>
    <w:rsid w:val="00007D4E"/>
    <w:rsid w:val="00010F20"/>
    <w:rsid w:val="000164A9"/>
    <w:rsid w:val="00016871"/>
    <w:rsid w:val="00020EAA"/>
    <w:rsid w:val="000266E0"/>
    <w:rsid w:val="000303A6"/>
    <w:rsid w:val="000305C2"/>
    <w:rsid w:val="000307AE"/>
    <w:rsid w:val="00037C5C"/>
    <w:rsid w:val="00043A9C"/>
    <w:rsid w:val="00043F07"/>
    <w:rsid w:val="00056D1D"/>
    <w:rsid w:val="0006529B"/>
    <w:rsid w:val="00071065"/>
    <w:rsid w:val="00072817"/>
    <w:rsid w:val="0007348A"/>
    <w:rsid w:val="000762DE"/>
    <w:rsid w:val="0008015C"/>
    <w:rsid w:val="00091318"/>
    <w:rsid w:val="00094A5D"/>
    <w:rsid w:val="00094F7E"/>
    <w:rsid w:val="00097BAC"/>
    <w:rsid w:val="000A24F2"/>
    <w:rsid w:val="000A3D0D"/>
    <w:rsid w:val="000A4DA5"/>
    <w:rsid w:val="000A7048"/>
    <w:rsid w:val="000B0B8A"/>
    <w:rsid w:val="000C00DF"/>
    <w:rsid w:val="000C78BD"/>
    <w:rsid w:val="000D073C"/>
    <w:rsid w:val="000D0956"/>
    <w:rsid w:val="000F4FF6"/>
    <w:rsid w:val="0010000F"/>
    <w:rsid w:val="0011410A"/>
    <w:rsid w:val="001207D8"/>
    <w:rsid w:val="00120988"/>
    <w:rsid w:val="00121AE9"/>
    <w:rsid w:val="00122659"/>
    <w:rsid w:val="00122ADD"/>
    <w:rsid w:val="0012541A"/>
    <w:rsid w:val="0013073E"/>
    <w:rsid w:val="001358CF"/>
    <w:rsid w:val="00136B69"/>
    <w:rsid w:val="00142096"/>
    <w:rsid w:val="00144203"/>
    <w:rsid w:val="0014747F"/>
    <w:rsid w:val="00152692"/>
    <w:rsid w:val="001569E6"/>
    <w:rsid w:val="0016507E"/>
    <w:rsid w:val="00166D19"/>
    <w:rsid w:val="001848E5"/>
    <w:rsid w:val="00192543"/>
    <w:rsid w:val="001943F8"/>
    <w:rsid w:val="0019444E"/>
    <w:rsid w:val="001A27E0"/>
    <w:rsid w:val="001A36F1"/>
    <w:rsid w:val="001B1E9E"/>
    <w:rsid w:val="001B2155"/>
    <w:rsid w:val="001B693E"/>
    <w:rsid w:val="001B69CA"/>
    <w:rsid w:val="001B7B61"/>
    <w:rsid w:val="001C1776"/>
    <w:rsid w:val="001C34CD"/>
    <w:rsid w:val="001C3884"/>
    <w:rsid w:val="001D0A4F"/>
    <w:rsid w:val="001E2CE5"/>
    <w:rsid w:val="001F020D"/>
    <w:rsid w:val="001F1EF4"/>
    <w:rsid w:val="001F59B8"/>
    <w:rsid w:val="001F78E0"/>
    <w:rsid w:val="002043BC"/>
    <w:rsid w:val="0021057B"/>
    <w:rsid w:val="002164CE"/>
    <w:rsid w:val="002174A5"/>
    <w:rsid w:val="0022087E"/>
    <w:rsid w:val="00220DC2"/>
    <w:rsid w:val="0022288E"/>
    <w:rsid w:val="00235B59"/>
    <w:rsid w:val="0024486E"/>
    <w:rsid w:val="00244C20"/>
    <w:rsid w:val="00254FA9"/>
    <w:rsid w:val="00275B91"/>
    <w:rsid w:val="0028041B"/>
    <w:rsid w:val="0028672F"/>
    <w:rsid w:val="0029305F"/>
    <w:rsid w:val="00295012"/>
    <w:rsid w:val="0029718B"/>
    <w:rsid w:val="00297443"/>
    <w:rsid w:val="002A03C6"/>
    <w:rsid w:val="002A09E3"/>
    <w:rsid w:val="002A602F"/>
    <w:rsid w:val="002A6CF8"/>
    <w:rsid w:val="002A6F7E"/>
    <w:rsid w:val="002B2996"/>
    <w:rsid w:val="002C1E6A"/>
    <w:rsid w:val="002C271F"/>
    <w:rsid w:val="002C7BAB"/>
    <w:rsid w:val="002C7CC9"/>
    <w:rsid w:val="002D6AA3"/>
    <w:rsid w:val="002E0FEB"/>
    <w:rsid w:val="002E3EBB"/>
    <w:rsid w:val="002E4A5F"/>
    <w:rsid w:val="002E54F4"/>
    <w:rsid w:val="002F38EB"/>
    <w:rsid w:val="00307909"/>
    <w:rsid w:val="00307FF9"/>
    <w:rsid w:val="003201E3"/>
    <w:rsid w:val="00324345"/>
    <w:rsid w:val="00343734"/>
    <w:rsid w:val="00346BE6"/>
    <w:rsid w:val="00353BCC"/>
    <w:rsid w:val="00356B34"/>
    <w:rsid w:val="00365BEC"/>
    <w:rsid w:val="00366088"/>
    <w:rsid w:val="003663C5"/>
    <w:rsid w:val="00370488"/>
    <w:rsid w:val="00371E1C"/>
    <w:rsid w:val="00372DE1"/>
    <w:rsid w:val="00373788"/>
    <w:rsid w:val="00374655"/>
    <w:rsid w:val="00377EE4"/>
    <w:rsid w:val="00383EE1"/>
    <w:rsid w:val="0039132E"/>
    <w:rsid w:val="00391448"/>
    <w:rsid w:val="003935D7"/>
    <w:rsid w:val="00395D5A"/>
    <w:rsid w:val="003B0176"/>
    <w:rsid w:val="003B042B"/>
    <w:rsid w:val="003B12D0"/>
    <w:rsid w:val="003B3C14"/>
    <w:rsid w:val="003B432A"/>
    <w:rsid w:val="003C43DD"/>
    <w:rsid w:val="003D1413"/>
    <w:rsid w:val="003D3FB5"/>
    <w:rsid w:val="003E0EE8"/>
    <w:rsid w:val="003E2511"/>
    <w:rsid w:val="003E5C67"/>
    <w:rsid w:val="003F540F"/>
    <w:rsid w:val="003F591E"/>
    <w:rsid w:val="00400D50"/>
    <w:rsid w:val="00403EBD"/>
    <w:rsid w:val="00414F82"/>
    <w:rsid w:val="00422165"/>
    <w:rsid w:val="004274AD"/>
    <w:rsid w:val="00430FC5"/>
    <w:rsid w:val="004363F4"/>
    <w:rsid w:val="00440D78"/>
    <w:rsid w:val="00441847"/>
    <w:rsid w:val="00443CC0"/>
    <w:rsid w:val="004445BE"/>
    <w:rsid w:val="0044637B"/>
    <w:rsid w:val="00447066"/>
    <w:rsid w:val="004522A1"/>
    <w:rsid w:val="004535E5"/>
    <w:rsid w:val="00456EDA"/>
    <w:rsid w:val="00457F2D"/>
    <w:rsid w:val="004641F1"/>
    <w:rsid w:val="00467238"/>
    <w:rsid w:val="00472C1C"/>
    <w:rsid w:val="0047414E"/>
    <w:rsid w:val="00476AD9"/>
    <w:rsid w:val="00480163"/>
    <w:rsid w:val="00485DDD"/>
    <w:rsid w:val="00486E73"/>
    <w:rsid w:val="0049517B"/>
    <w:rsid w:val="00495BF6"/>
    <w:rsid w:val="00497C1C"/>
    <w:rsid w:val="004A33E2"/>
    <w:rsid w:val="004B1792"/>
    <w:rsid w:val="004C44A0"/>
    <w:rsid w:val="004C79B1"/>
    <w:rsid w:val="004C7D7C"/>
    <w:rsid w:val="004D09DA"/>
    <w:rsid w:val="004D7AA4"/>
    <w:rsid w:val="004D7E20"/>
    <w:rsid w:val="004E4BD7"/>
    <w:rsid w:val="004E6A7D"/>
    <w:rsid w:val="004F3640"/>
    <w:rsid w:val="004F4F76"/>
    <w:rsid w:val="004F57C8"/>
    <w:rsid w:val="0050063A"/>
    <w:rsid w:val="00505576"/>
    <w:rsid w:val="00505B63"/>
    <w:rsid w:val="005071BF"/>
    <w:rsid w:val="00515277"/>
    <w:rsid w:val="005157B4"/>
    <w:rsid w:val="00521E39"/>
    <w:rsid w:val="00527028"/>
    <w:rsid w:val="00527797"/>
    <w:rsid w:val="0053074E"/>
    <w:rsid w:val="00532ECC"/>
    <w:rsid w:val="00537F95"/>
    <w:rsid w:val="0054535B"/>
    <w:rsid w:val="00546AA8"/>
    <w:rsid w:val="00555259"/>
    <w:rsid w:val="00560966"/>
    <w:rsid w:val="005610B3"/>
    <w:rsid w:val="00565712"/>
    <w:rsid w:val="00572EEF"/>
    <w:rsid w:val="00586DB4"/>
    <w:rsid w:val="0058728B"/>
    <w:rsid w:val="0059613A"/>
    <w:rsid w:val="0059704F"/>
    <w:rsid w:val="005A542C"/>
    <w:rsid w:val="005B00BF"/>
    <w:rsid w:val="005B5105"/>
    <w:rsid w:val="005B6DD7"/>
    <w:rsid w:val="005C495D"/>
    <w:rsid w:val="005D1239"/>
    <w:rsid w:val="005D3AE5"/>
    <w:rsid w:val="005D6987"/>
    <w:rsid w:val="005D7725"/>
    <w:rsid w:val="005D7754"/>
    <w:rsid w:val="005D7AD3"/>
    <w:rsid w:val="005E0AB3"/>
    <w:rsid w:val="005E171F"/>
    <w:rsid w:val="005E2990"/>
    <w:rsid w:val="005E31F8"/>
    <w:rsid w:val="00603CDB"/>
    <w:rsid w:val="006041F7"/>
    <w:rsid w:val="00604CFD"/>
    <w:rsid w:val="00611D2E"/>
    <w:rsid w:val="0061318A"/>
    <w:rsid w:val="0063197D"/>
    <w:rsid w:val="006353A7"/>
    <w:rsid w:val="00640FB9"/>
    <w:rsid w:val="00643290"/>
    <w:rsid w:val="00656AED"/>
    <w:rsid w:val="0065730C"/>
    <w:rsid w:val="00657CD8"/>
    <w:rsid w:val="00670B0B"/>
    <w:rsid w:val="00672B10"/>
    <w:rsid w:val="00680BBF"/>
    <w:rsid w:val="006821E5"/>
    <w:rsid w:val="00687335"/>
    <w:rsid w:val="00692798"/>
    <w:rsid w:val="00693046"/>
    <w:rsid w:val="006930B6"/>
    <w:rsid w:val="00694087"/>
    <w:rsid w:val="006979A9"/>
    <w:rsid w:val="00697A1E"/>
    <w:rsid w:val="006B3253"/>
    <w:rsid w:val="006B4181"/>
    <w:rsid w:val="006B4920"/>
    <w:rsid w:val="006B588D"/>
    <w:rsid w:val="006F716D"/>
    <w:rsid w:val="00700C8D"/>
    <w:rsid w:val="00704CA5"/>
    <w:rsid w:val="00707021"/>
    <w:rsid w:val="00707DB9"/>
    <w:rsid w:val="00713ACC"/>
    <w:rsid w:val="00713E90"/>
    <w:rsid w:val="00722D15"/>
    <w:rsid w:val="00724059"/>
    <w:rsid w:val="00725138"/>
    <w:rsid w:val="00725612"/>
    <w:rsid w:val="00726BA2"/>
    <w:rsid w:val="007276B9"/>
    <w:rsid w:val="00727BCB"/>
    <w:rsid w:val="00735862"/>
    <w:rsid w:val="00742207"/>
    <w:rsid w:val="00750BAE"/>
    <w:rsid w:val="00753D68"/>
    <w:rsid w:val="007558B9"/>
    <w:rsid w:val="00762145"/>
    <w:rsid w:val="00771094"/>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7829"/>
    <w:rsid w:val="007B75CD"/>
    <w:rsid w:val="007C290A"/>
    <w:rsid w:val="007C2B56"/>
    <w:rsid w:val="007D4986"/>
    <w:rsid w:val="007D4D5C"/>
    <w:rsid w:val="007D611D"/>
    <w:rsid w:val="007E22B2"/>
    <w:rsid w:val="007E7B3C"/>
    <w:rsid w:val="007E7D5B"/>
    <w:rsid w:val="007F0660"/>
    <w:rsid w:val="007F65B7"/>
    <w:rsid w:val="008025DA"/>
    <w:rsid w:val="008100B7"/>
    <w:rsid w:val="00812E13"/>
    <w:rsid w:val="00813C0A"/>
    <w:rsid w:val="00817FE6"/>
    <w:rsid w:val="008217B5"/>
    <w:rsid w:val="00824453"/>
    <w:rsid w:val="00827C2F"/>
    <w:rsid w:val="00831240"/>
    <w:rsid w:val="008330ED"/>
    <w:rsid w:val="00836359"/>
    <w:rsid w:val="008370B2"/>
    <w:rsid w:val="00840A20"/>
    <w:rsid w:val="00841B88"/>
    <w:rsid w:val="0084399C"/>
    <w:rsid w:val="00851DE1"/>
    <w:rsid w:val="00851F49"/>
    <w:rsid w:val="008523E2"/>
    <w:rsid w:val="00855845"/>
    <w:rsid w:val="00855BB2"/>
    <w:rsid w:val="00863C52"/>
    <w:rsid w:val="00864539"/>
    <w:rsid w:val="00885087"/>
    <w:rsid w:val="008918C9"/>
    <w:rsid w:val="008927FA"/>
    <w:rsid w:val="0089546D"/>
    <w:rsid w:val="008A2873"/>
    <w:rsid w:val="008A35DA"/>
    <w:rsid w:val="008A3AFA"/>
    <w:rsid w:val="008A3B41"/>
    <w:rsid w:val="008A4F9E"/>
    <w:rsid w:val="008A58D1"/>
    <w:rsid w:val="008A6A11"/>
    <w:rsid w:val="008B5FCC"/>
    <w:rsid w:val="008C2D92"/>
    <w:rsid w:val="008E2C95"/>
    <w:rsid w:val="008E4217"/>
    <w:rsid w:val="008E6534"/>
    <w:rsid w:val="008E711B"/>
    <w:rsid w:val="008F1956"/>
    <w:rsid w:val="008F4EAC"/>
    <w:rsid w:val="00902089"/>
    <w:rsid w:val="0090780B"/>
    <w:rsid w:val="00916409"/>
    <w:rsid w:val="00917B86"/>
    <w:rsid w:val="00922CE2"/>
    <w:rsid w:val="00923142"/>
    <w:rsid w:val="00931153"/>
    <w:rsid w:val="009330A2"/>
    <w:rsid w:val="00937E9E"/>
    <w:rsid w:val="00940B10"/>
    <w:rsid w:val="009458A8"/>
    <w:rsid w:val="00951375"/>
    <w:rsid w:val="00974EF0"/>
    <w:rsid w:val="0098060C"/>
    <w:rsid w:val="0098201D"/>
    <w:rsid w:val="00983E83"/>
    <w:rsid w:val="00984F02"/>
    <w:rsid w:val="00987DD3"/>
    <w:rsid w:val="009A327B"/>
    <w:rsid w:val="009A4314"/>
    <w:rsid w:val="009A4E5D"/>
    <w:rsid w:val="009A56BB"/>
    <w:rsid w:val="009A5847"/>
    <w:rsid w:val="009A619F"/>
    <w:rsid w:val="009B2563"/>
    <w:rsid w:val="009B6055"/>
    <w:rsid w:val="009C01D9"/>
    <w:rsid w:val="009C2C50"/>
    <w:rsid w:val="009C65A4"/>
    <w:rsid w:val="009D49F0"/>
    <w:rsid w:val="009D4D03"/>
    <w:rsid w:val="009E235D"/>
    <w:rsid w:val="009E34BB"/>
    <w:rsid w:val="009E58E2"/>
    <w:rsid w:val="009E681C"/>
    <w:rsid w:val="009F077D"/>
    <w:rsid w:val="009F4248"/>
    <w:rsid w:val="009F5379"/>
    <w:rsid w:val="00A007B1"/>
    <w:rsid w:val="00A01245"/>
    <w:rsid w:val="00A023D2"/>
    <w:rsid w:val="00A1009D"/>
    <w:rsid w:val="00A10D30"/>
    <w:rsid w:val="00A1268D"/>
    <w:rsid w:val="00A14443"/>
    <w:rsid w:val="00A15F29"/>
    <w:rsid w:val="00A16C13"/>
    <w:rsid w:val="00A20C27"/>
    <w:rsid w:val="00A256A1"/>
    <w:rsid w:val="00A25AAD"/>
    <w:rsid w:val="00A3047A"/>
    <w:rsid w:val="00A36D27"/>
    <w:rsid w:val="00A41561"/>
    <w:rsid w:val="00A52671"/>
    <w:rsid w:val="00A536BE"/>
    <w:rsid w:val="00A65594"/>
    <w:rsid w:val="00A76226"/>
    <w:rsid w:val="00A841DD"/>
    <w:rsid w:val="00A90B1E"/>
    <w:rsid w:val="00A90FE1"/>
    <w:rsid w:val="00A9169B"/>
    <w:rsid w:val="00A95C9A"/>
    <w:rsid w:val="00A95EAA"/>
    <w:rsid w:val="00AB22E8"/>
    <w:rsid w:val="00AB2A16"/>
    <w:rsid w:val="00AB4D35"/>
    <w:rsid w:val="00AC02DF"/>
    <w:rsid w:val="00AC237B"/>
    <w:rsid w:val="00AD1CA2"/>
    <w:rsid w:val="00AD1CDB"/>
    <w:rsid w:val="00AE0188"/>
    <w:rsid w:val="00AE4720"/>
    <w:rsid w:val="00AE4911"/>
    <w:rsid w:val="00AF2F95"/>
    <w:rsid w:val="00AF4573"/>
    <w:rsid w:val="00AF5033"/>
    <w:rsid w:val="00AF62A5"/>
    <w:rsid w:val="00B01DA0"/>
    <w:rsid w:val="00B044C2"/>
    <w:rsid w:val="00B13DE7"/>
    <w:rsid w:val="00B147E4"/>
    <w:rsid w:val="00B260C4"/>
    <w:rsid w:val="00B26D25"/>
    <w:rsid w:val="00B32B20"/>
    <w:rsid w:val="00B333D0"/>
    <w:rsid w:val="00B43997"/>
    <w:rsid w:val="00B47C25"/>
    <w:rsid w:val="00B53884"/>
    <w:rsid w:val="00B60C19"/>
    <w:rsid w:val="00B61C09"/>
    <w:rsid w:val="00B71E9D"/>
    <w:rsid w:val="00B7451E"/>
    <w:rsid w:val="00B755DE"/>
    <w:rsid w:val="00B812F1"/>
    <w:rsid w:val="00B81F0F"/>
    <w:rsid w:val="00B82213"/>
    <w:rsid w:val="00B82781"/>
    <w:rsid w:val="00B8447A"/>
    <w:rsid w:val="00B84C8F"/>
    <w:rsid w:val="00B866C7"/>
    <w:rsid w:val="00B924FC"/>
    <w:rsid w:val="00B96A90"/>
    <w:rsid w:val="00B97AEA"/>
    <w:rsid w:val="00BB4187"/>
    <w:rsid w:val="00BB61A5"/>
    <w:rsid w:val="00BB74F1"/>
    <w:rsid w:val="00BC0B64"/>
    <w:rsid w:val="00BC137E"/>
    <w:rsid w:val="00BC1F1E"/>
    <w:rsid w:val="00BD1E3B"/>
    <w:rsid w:val="00BD3616"/>
    <w:rsid w:val="00BD7424"/>
    <w:rsid w:val="00BE045E"/>
    <w:rsid w:val="00BE0D9A"/>
    <w:rsid w:val="00BE2C7A"/>
    <w:rsid w:val="00BF0C59"/>
    <w:rsid w:val="00BF25C6"/>
    <w:rsid w:val="00BF65A0"/>
    <w:rsid w:val="00C032A8"/>
    <w:rsid w:val="00C03A90"/>
    <w:rsid w:val="00C0453D"/>
    <w:rsid w:val="00C04EA2"/>
    <w:rsid w:val="00C07B6D"/>
    <w:rsid w:val="00C11B26"/>
    <w:rsid w:val="00C12FC2"/>
    <w:rsid w:val="00C3122D"/>
    <w:rsid w:val="00C31467"/>
    <w:rsid w:val="00C36425"/>
    <w:rsid w:val="00C45D0D"/>
    <w:rsid w:val="00C4738D"/>
    <w:rsid w:val="00C4740A"/>
    <w:rsid w:val="00C51607"/>
    <w:rsid w:val="00C53AF2"/>
    <w:rsid w:val="00C55326"/>
    <w:rsid w:val="00C6567D"/>
    <w:rsid w:val="00C65695"/>
    <w:rsid w:val="00C76D42"/>
    <w:rsid w:val="00C7775F"/>
    <w:rsid w:val="00C90321"/>
    <w:rsid w:val="00C95418"/>
    <w:rsid w:val="00C9744B"/>
    <w:rsid w:val="00CA30AB"/>
    <w:rsid w:val="00CB799E"/>
    <w:rsid w:val="00CC27C3"/>
    <w:rsid w:val="00CC73E1"/>
    <w:rsid w:val="00CD132C"/>
    <w:rsid w:val="00CD6DAE"/>
    <w:rsid w:val="00CE4ABC"/>
    <w:rsid w:val="00CF1385"/>
    <w:rsid w:val="00CF20A1"/>
    <w:rsid w:val="00CF2B06"/>
    <w:rsid w:val="00CF3DED"/>
    <w:rsid w:val="00CF3FCD"/>
    <w:rsid w:val="00D0059E"/>
    <w:rsid w:val="00D0502A"/>
    <w:rsid w:val="00D052ED"/>
    <w:rsid w:val="00D05924"/>
    <w:rsid w:val="00D10838"/>
    <w:rsid w:val="00D11D24"/>
    <w:rsid w:val="00D1524F"/>
    <w:rsid w:val="00D177A2"/>
    <w:rsid w:val="00D209C0"/>
    <w:rsid w:val="00D22DC2"/>
    <w:rsid w:val="00D2553E"/>
    <w:rsid w:val="00D31E45"/>
    <w:rsid w:val="00D35365"/>
    <w:rsid w:val="00D357CC"/>
    <w:rsid w:val="00D35BB8"/>
    <w:rsid w:val="00D41024"/>
    <w:rsid w:val="00D42324"/>
    <w:rsid w:val="00D42A8F"/>
    <w:rsid w:val="00D46F84"/>
    <w:rsid w:val="00D503B0"/>
    <w:rsid w:val="00D5560A"/>
    <w:rsid w:val="00D57749"/>
    <w:rsid w:val="00D57B60"/>
    <w:rsid w:val="00D646BA"/>
    <w:rsid w:val="00D77F7F"/>
    <w:rsid w:val="00D8209A"/>
    <w:rsid w:val="00D82874"/>
    <w:rsid w:val="00D84C9B"/>
    <w:rsid w:val="00D86B5E"/>
    <w:rsid w:val="00D86D75"/>
    <w:rsid w:val="00D91F37"/>
    <w:rsid w:val="00D924CF"/>
    <w:rsid w:val="00D9280A"/>
    <w:rsid w:val="00D93201"/>
    <w:rsid w:val="00D9621D"/>
    <w:rsid w:val="00DA055D"/>
    <w:rsid w:val="00DA6209"/>
    <w:rsid w:val="00DA76A1"/>
    <w:rsid w:val="00DB052E"/>
    <w:rsid w:val="00DC21C3"/>
    <w:rsid w:val="00DC41BB"/>
    <w:rsid w:val="00DD6792"/>
    <w:rsid w:val="00DE3FE4"/>
    <w:rsid w:val="00DE533D"/>
    <w:rsid w:val="00DE7A12"/>
    <w:rsid w:val="00DF2979"/>
    <w:rsid w:val="00DF34EC"/>
    <w:rsid w:val="00DF4A16"/>
    <w:rsid w:val="00E07D70"/>
    <w:rsid w:val="00E1091E"/>
    <w:rsid w:val="00E10B11"/>
    <w:rsid w:val="00E11704"/>
    <w:rsid w:val="00E15980"/>
    <w:rsid w:val="00E16ABF"/>
    <w:rsid w:val="00E23946"/>
    <w:rsid w:val="00E26C07"/>
    <w:rsid w:val="00E30ACA"/>
    <w:rsid w:val="00E30C50"/>
    <w:rsid w:val="00E313B5"/>
    <w:rsid w:val="00E34725"/>
    <w:rsid w:val="00E35173"/>
    <w:rsid w:val="00E356CF"/>
    <w:rsid w:val="00E50621"/>
    <w:rsid w:val="00E55C0E"/>
    <w:rsid w:val="00E5754F"/>
    <w:rsid w:val="00E63063"/>
    <w:rsid w:val="00E675F3"/>
    <w:rsid w:val="00E71778"/>
    <w:rsid w:val="00E86085"/>
    <w:rsid w:val="00E8752E"/>
    <w:rsid w:val="00E90A8C"/>
    <w:rsid w:val="00E95305"/>
    <w:rsid w:val="00E97313"/>
    <w:rsid w:val="00EB1789"/>
    <w:rsid w:val="00EB3691"/>
    <w:rsid w:val="00EB40EC"/>
    <w:rsid w:val="00EC0FC8"/>
    <w:rsid w:val="00EC1374"/>
    <w:rsid w:val="00EC31DE"/>
    <w:rsid w:val="00EC6896"/>
    <w:rsid w:val="00ED2116"/>
    <w:rsid w:val="00ED5FE5"/>
    <w:rsid w:val="00EE119E"/>
    <w:rsid w:val="00EE3008"/>
    <w:rsid w:val="00EE7721"/>
    <w:rsid w:val="00EF0A63"/>
    <w:rsid w:val="00EF4033"/>
    <w:rsid w:val="00EF58B3"/>
    <w:rsid w:val="00F011AB"/>
    <w:rsid w:val="00F0608F"/>
    <w:rsid w:val="00F0672E"/>
    <w:rsid w:val="00F06EAC"/>
    <w:rsid w:val="00F16577"/>
    <w:rsid w:val="00F21A29"/>
    <w:rsid w:val="00F248D0"/>
    <w:rsid w:val="00F25D89"/>
    <w:rsid w:val="00F263F1"/>
    <w:rsid w:val="00F32BD3"/>
    <w:rsid w:val="00F331B2"/>
    <w:rsid w:val="00F338F5"/>
    <w:rsid w:val="00F4070E"/>
    <w:rsid w:val="00F40DF7"/>
    <w:rsid w:val="00F435F5"/>
    <w:rsid w:val="00F4427A"/>
    <w:rsid w:val="00F54DA5"/>
    <w:rsid w:val="00F55101"/>
    <w:rsid w:val="00F629EF"/>
    <w:rsid w:val="00F62FBE"/>
    <w:rsid w:val="00F668F4"/>
    <w:rsid w:val="00F7414D"/>
    <w:rsid w:val="00F769B4"/>
    <w:rsid w:val="00F76DFF"/>
    <w:rsid w:val="00F80038"/>
    <w:rsid w:val="00F80DAF"/>
    <w:rsid w:val="00F93AC0"/>
    <w:rsid w:val="00F95E47"/>
    <w:rsid w:val="00F95F69"/>
    <w:rsid w:val="00F97449"/>
    <w:rsid w:val="00FA52E3"/>
    <w:rsid w:val="00FB333F"/>
    <w:rsid w:val="00FC2FA2"/>
    <w:rsid w:val="00FD67EE"/>
    <w:rsid w:val="00FD7E00"/>
    <w:rsid w:val="00FE1A5A"/>
    <w:rsid w:val="00FE228E"/>
    <w:rsid w:val="00FE53FD"/>
    <w:rsid w:val="00FF05A4"/>
    <w:rsid w:val="00FF05F6"/>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17B2751"/>
  <w15:docId w15:val="{9A8F6C3D-BC43-49DC-8A43-71743FA17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uiPriority w:val="99"/>
    <w:rsid w:val="005C495D"/>
    <w:pPr>
      <w:tabs>
        <w:tab w:val="center" w:pos="4680"/>
        <w:tab w:val="right" w:pos="9360"/>
      </w:tabs>
    </w:pPr>
  </w:style>
  <w:style w:type="character" w:customStyle="1" w:styleId="HeaderChar">
    <w:name w:val="Header Char"/>
    <w:basedOn w:val="DefaultParagraphFont"/>
    <w:link w:val="Header"/>
    <w:uiPriority w:val="99"/>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customStyle="1" w:styleId="Names">
    <w:name w:val="Names"/>
    <w:basedOn w:val="Normal"/>
    <w:rsid w:val="00DA055D"/>
    <w:pPr>
      <w:autoSpaceDE/>
      <w:autoSpaceDN/>
      <w:adjustRightInd/>
      <w:spacing w:before="40" w:after="40"/>
      <w:ind w:left="-360"/>
    </w:pPr>
    <w:rPr>
      <w:rFonts w:ascii="Georgia" w:hAnsi="Georgia"/>
      <w:szCs w:val="20"/>
    </w:rPr>
  </w:style>
  <w:style w:type="paragraph" w:customStyle="1" w:styleId="Subhead">
    <w:name w:val="Subhead"/>
    <w:basedOn w:val="Normal"/>
    <w:rsid w:val="00DA055D"/>
    <w:pPr>
      <w:autoSpaceDE/>
      <w:autoSpaceDN/>
      <w:adjustRightInd/>
      <w:spacing w:before="20" w:after="120"/>
      <w:jc w:val="center"/>
    </w:pPr>
    <w:rPr>
      <w:rFonts w:ascii="Georgia" w:hAnsi="Georgia"/>
      <w:i/>
      <w:szCs w:val="20"/>
    </w:rPr>
  </w:style>
  <w:style w:type="paragraph" w:customStyle="1" w:styleId="Footer2">
    <w:name w:val="Footer2"/>
    <w:basedOn w:val="Normal"/>
    <w:rsid w:val="00DA055D"/>
    <w:pPr>
      <w:autoSpaceDE/>
      <w:autoSpaceDN/>
      <w:adjustRightInd/>
      <w:jc w:val="center"/>
    </w:pPr>
    <w:rPr>
      <w:rFonts w:ascii="Georgia" w:hAnsi="Georgia"/>
      <w:sz w:val="12"/>
      <w:szCs w:val="12"/>
    </w:rPr>
  </w:style>
  <w:style w:type="paragraph" w:customStyle="1" w:styleId="Level1">
    <w:name w:val="Level 1"/>
    <w:qFormat/>
    <w:rsid w:val="003201E3"/>
    <w:pPr>
      <w:numPr>
        <w:numId w:val="17"/>
      </w:numPr>
      <w:spacing w:before="240" w:after="240"/>
    </w:pPr>
    <w:rPr>
      <w:rFonts w:ascii="Arial" w:eastAsia="Calibri" w:hAnsi="Arial"/>
    </w:rPr>
  </w:style>
  <w:style w:type="paragraph" w:customStyle="1" w:styleId="Level2">
    <w:name w:val="Level 2"/>
    <w:basedOn w:val="Level1"/>
    <w:qFormat/>
    <w:rsid w:val="003201E3"/>
    <w:pPr>
      <w:numPr>
        <w:ilvl w:val="1"/>
      </w:numPr>
      <w:spacing w:before="120" w:after="120"/>
    </w:pPr>
  </w:style>
  <w:style w:type="paragraph" w:customStyle="1" w:styleId="Level3">
    <w:name w:val="Level 3"/>
    <w:basedOn w:val="Level1"/>
    <w:qFormat/>
    <w:rsid w:val="003201E3"/>
    <w:pPr>
      <w:numPr>
        <w:ilvl w:val="2"/>
      </w:numPr>
      <w:spacing w:before="120" w:after="120"/>
    </w:pPr>
  </w:style>
  <w:style w:type="paragraph" w:customStyle="1" w:styleId="Level4">
    <w:name w:val="Level 4"/>
    <w:basedOn w:val="Level1"/>
    <w:qFormat/>
    <w:rsid w:val="003201E3"/>
    <w:pPr>
      <w:numPr>
        <w:ilvl w:val="3"/>
      </w:numPr>
      <w:spacing w:before="120" w:after="120"/>
      <w:ind w:left="2189"/>
    </w:pPr>
  </w:style>
  <w:style w:type="paragraph" w:customStyle="1" w:styleId="Level5">
    <w:name w:val="Level 5"/>
    <w:basedOn w:val="Level1"/>
    <w:qFormat/>
    <w:rsid w:val="003201E3"/>
    <w:pPr>
      <w:numPr>
        <w:ilvl w:val="4"/>
      </w:numPr>
      <w:autoSpaceDE w:val="0"/>
      <w:autoSpaceDN w:val="0"/>
      <w:adjustRightInd w:val="0"/>
      <w:spacing w:before="120" w:after="120"/>
      <w:ind w:left="2736"/>
    </w:pPr>
    <w:rPr>
      <w:rFonts w:eastAsia="Times New Roman"/>
    </w:rPr>
  </w:style>
  <w:style w:type="paragraph" w:customStyle="1" w:styleId="Level1-no">
    <w:name w:val="Level 1 - no #"/>
    <w:basedOn w:val="Level1"/>
    <w:uiPriority w:val="99"/>
    <w:qFormat/>
    <w:rsid w:val="003201E3"/>
    <w:pPr>
      <w:numPr>
        <w:numId w:val="0"/>
      </w:numPr>
      <w:ind w:left="547"/>
    </w:pPr>
  </w:style>
  <w:style w:type="character" w:customStyle="1" w:styleId="Subscript">
    <w:name w:val="Subscript"/>
    <w:basedOn w:val="DefaultParagraphFont"/>
    <w:uiPriority w:val="1"/>
    <w:qFormat/>
    <w:rsid w:val="003201E3"/>
    <w:rPr>
      <w:strike w:val="0"/>
      <w:dstrike w:val="0"/>
      <w:vertAlign w:val="subscript"/>
    </w:rPr>
  </w:style>
  <w:style w:type="paragraph" w:styleId="ListParagraph">
    <w:name w:val="List Paragraph"/>
    <w:basedOn w:val="Normal"/>
    <w:uiPriority w:val="1"/>
    <w:qFormat/>
    <w:rsid w:val="00BE045E"/>
    <w:pPr>
      <w:autoSpaceDE/>
      <w:autoSpaceDN/>
      <w:adjustRightInd/>
      <w:spacing w:after="160" w:line="259" w:lineRule="auto"/>
      <w:ind w:left="720"/>
      <w:contextualSpacing/>
    </w:pPr>
    <w:rPr>
      <w:rFonts w:ascii="Calibri" w:eastAsia="Calibri" w:hAnsi="Calibri"/>
      <w:sz w:val="22"/>
      <w:szCs w:val="22"/>
    </w:rPr>
  </w:style>
  <w:style w:type="paragraph" w:styleId="Revision">
    <w:name w:val="Revision"/>
    <w:hidden/>
    <w:uiPriority w:val="99"/>
    <w:semiHidden/>
    <w:rsid w:val="007276B9"/>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file:///X:\graphics\\electSign\Sshort.jpg"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b4135730-275c-4299-bb14-583e32aecb6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D2C814AD035B84CBE7593156C958631" ma:contentTypeVersion="18" ma:contentTypeDescription="Create a new document." ma:contentTypeScope="" ma:versionID="05fe1a9c8442410ff0a864a19b36ba31">
  <xsd:schema xmlns:xsd="http://www.w3.org/2001/XMLSchema" xmlns:xs="http://www.w3.org/2001/XMLSchema" xmlns:p="http://schemas.microsoft.com/office/2006/metadata/properties" xmlns:ns3="23c6065e-b122-409b-aaed-872e9b234693" xmlns:ns4="b4135730-275c-4299-bb14-583e32aecb6b" targetNamespace="http://schemas.microsoft.com/office/2006/metadata/properties" ma:root="true" ma:fieldsID="ee70e7e9539d187cc42a1220956ec69c" ns3:_="" ns4:_="">
    <xsd:import namespace="23c6065e-b122-409b-aaed-872e9b234693"/>
    <xsd:import namespace="b4135730-275c-4299-bb14-583e32aecb6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_activity" minOccurs="0"/>
                <xsd:element ref="ns4:MediaServiceObjectDetectorVersions" minOccurs="0"/>
                <xsd:element ref="ns4:MediaLengthInSecond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c6065e-b122-409b-aaed-872e9b23469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135730-275c-4299-bb14-583e32aecb6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FCCD92-5040-454C-84F4-119A209A7F1A}">
  <ds:schemaRefs>
    <ds:schemaRef ds:uri="http://schemas.microsoft.com/sharepoint/v3/contenttype/forms"/>
  </ds:schemaRefs>
</ds:datastoreItem>
</file>

<file path=customXml/itemProps2.xml><?xml version="1.0" encoding="utf-8"?>
<ds:datastoreItem xmlns:ds="http://schemas.openxmlformats.org/officeDocument/2006/customXml" ds:itemID="{6EA9BA52-A906-43DA-93B1-9147E6CF49EA}">
  <ds:schemaRefs>
    <ds:schemaRef ds:uri="http://purl.org/dc/elements/1.1/"/>
    <ds:schemaRef ds:uri="http://schemas.microsoft.com/office/2006/documentManagement/types"/>
    <ds:schemaRef ds:uri="http://schemas.microsoft.com/office/2006/metadata/properties"/>
    <ds:schemaRef ds:uri="http://www.w3.org/XML/1998/namespace"/>
    <ds:schemaRef ds:uri="http://schemas.microsoft.com/office/infopath/2007/PartnerControls"/>
    <ds:schemaRef ds:uri="http://purl.org/dc/dcmitype/"/>
    <ds:schemaRef ds:uri="b4135730-275c-4299-bb14-583e32aecb6b"/>
    <ds:schemaRef ds:uri="http://purl.org/dc/terms/"/>
    <ds:schemaRef ds:uri="http://schemas.openxmlformats.org/package/2006/metadata/core-properties"/>
    <ds:schemaRef ds:uri="23c6065e-b122-409b-aaed-872e9b234693"/>
  </ds:schemaRefs>
</ds:datastoreItem>
</file>

<file path=customXml/itemProps3.xml><?xml version="1.0" encoding="utf-8"?>
<ds:datastoreItem xmlns:ds="http://schemas.openxmlformats.org/officeDocument/2006/customXml" ds:itemID="{56679B90-3BE6-44F0-A208-89C1C0D429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c6065e-b122-409b-aaed-872e9b234693"/>
    <ds:schemaRef ds:uri="b4135730-275c-4299-bb14-583e32aecb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5028</Words>
  <Characters>27386</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32350</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Rhyan Stone</cp:lastModifiedBy>
  <cp:revision>2</cp:revision>
  <dcterms:created xsi:type="dcterms:W3CDTF">2024-03-28T16:26:00Z</dcterms:created>
  <dcterms:modified xsi:type="dcterms:W3CDTF">2024-03-28T16:26:00Z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0x0101004D2C814AD035B84CBE7593156C958631</vt:lpwstr>
  </property>
</Properties>
</file>