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69D423" w14:textId="408A2C4D" w:rsidR="009A2BF0" w:rsidRPr="0092671E" w:rsidRDefault="0BFF2AD8" w:rsidP="6C332833">
      <w:pPr>
        <w:jc w:val="center"/>
        <w:rPr>
          <w:rFonts w:ascii="Arial Nova" w:eastAsia="Calibri" w:hAnsi="Arial Nova" w:cs="Calibri"/>
          <w:color w:val="000000" w:themeColor="text1"/>
          <w:sz w:val="24"/>
          <w:szCs w:val="24"/>
        </w:rPr>
      </w:pPr>
      <w:r w:rsidRPr="1175153F">
        <w:rPr>
          <w:rFonts w:ascii="Arial Nova" w:eastAsia="Calibri" w:hAnsi="Arial Nova" w:cs="Calibri"/>
          <w:color w:val="000000" w:themeColor="text1"/>
          <w:sz w:val="24"/>
          <w:szCs w:val="24"/>
        </w:rPr>
        <w:t xml:space="preserve"> </w:t>
      </w:r>
      <w:r w:rsidR="0A5938F5" w:rsidRPr="1175153F">
        <w:rPr>
          <w:rFonts w:ascii="Arial Nova" w:eastAsia="Calibri" w:hAnsi="Arial Nova" w:cs="Calibri"/>
          <w:color w:val="000000" w:themeColor="text1"/>
          <w:sz w:val="24"/>
          <w:szCs w:val="24"/>
        </w:rPr>
        <w:t xml:space="preserve">July </w:t>
      </w:r>
      <w:r w:rsidR="00ACC58D" w:rsidRPr="1175153F">
        <w:rPr>
          <w:rFonts w:ascii="Arial Nova" w:eastAsia="Calibri" w:hAnsi="Arial Nova" w:cs="Calibri"/>
          <w:color w:val="000000" w:themeColor="text1"/>
          <w:sz w:val="24"/>
          <w:szCs w:val="24"/>
        </w:rPr>
        <w:t>SmallBiz@EPA 202</w:t>
      </w:r>
      <w:r w:rsidR="004D3C83">
        <w:rPr>
          <w:rFonts w:ascii="Arial Nova" w:eastAsia="Calibri" w:hAnsi="Arial Nova" w:cs="Calibri"/>
          <w:color w:val="000000" w:themeColor="text1"/>
          <w:sz w:val="24"/>
          <w:szCs w:val="24"/>
        </w:rPr>
        <w:t>4</w:t>
      </w:r>
      <w:r w:rsidR="00ACC58D" w:rsidRPr="1175153F">
        <w:rPr>
          <w:rFonts w:ascii="Arial Nova" w:eastAsia="Calibri" w:hAnsi="Arial Nova" w:cs="Calibri"/>
          <w:color w:val="000000" w:themeColor="text1"/>
          <w:sz w:val="24"/>
          <w:szCs w:val="24"/>
        </w:rPr>
        <w:t xml:space="preserve"> </w:t>
      </w:r>
    </w:p>
    <w:p w14:paraId="08C6B422" w14:textId="002D05E9" w:rsidR="009A2BF0" w:rsidRPr="0092671E" w:rsidRDefault="009A2BF0" w:rsidP="6C332833">
      <w:pPr>
        <w:rPr>
          <w:rFonts w:ascii="Arial Nova" w:eastAsia="Calibri" w:hAnsi="Arial Nova" w:cs="Calibri"/>
          <w:color w:val="000000" w:themeColor="text1"/>
          <w:sz w:val="24"/>
          <w:szCs w:val="24"/>
        </w:rPr>
      </w:pPr>
    </w:p>
    <w:p w14:paraId="3EB60B3F" w14:textId="32F7EDAA" w:rsidR="009A2BF0" w:rsidRPr="0092671E" w:rsidRDefault="00ACC58D" w:rsidP="6C332833">
      <w:pPr>
        <w:rPr>
          <w:rFonts w:ascii="Arial Nova" w:eastAsia="Calibri" w:hAnsi="Arial Nova" w:cs="Calibri"/>
          <w:color w:val="000000" w:themeColor="text1"/>
          <w:sz w:val="24"/>
          <w:szCs w:val="24"/>
        </w:rPr>
      </w:pPr>
      <w:r w:rsidRPr="62AC5D21">
        <w:rPr>
          <w:rFonts w:ascii="Arial Nova" w:eastAsia="Calibri" w:hAnsi="Arial Nova" w:cs="Calibri"/>
          <w:color w:val="000000" w:themeColor="text1"/>
          <w:sz w:val="24"/>
          <w:szCs w:val="24"/>
          <w:highlight w:val="yellow"/>
        </w:rPr>
        <w:t>Policy and Regulations</w:t>
      </w:r>
    </w:p>
    <w:p w14:paraId="58B2A5C6" w14:textId="21673670" w:rsidR="62AC5D21" w:rsidRDefault="62AC5D21" w:rsidP="62AC5D21">
      <w:pPr>
        <w:rPr>
          <w:rFonts w:ascii="Arial Nova" w:hAnsi="Arial Nova"/>
          <w:b/>
          <w:bCs/>
          <w:sz w:val="24"/>
          <w:szCs w:val="24"/>
        </w:rPr>
      </w:pPr>
    </w:p>
    <w:p w14:paraId="1235391A" w14:textId="77777777" w:rsidR="004D3C83" w:rsidRDefault="004D3C83" w:rsidP="00611F35">
      <w:pPr>
        <w:rPr>
          <w:rFonts w:ascii="Arial Nova" w:hAnsi="Arial Nova"/>
          <w:b/>
          <w:bCs/>
          <w:sz w:val="24"/>
          <w:szCs w:val="24"/>
        </w:rPr>
      </w:pPr>
      <w:r>
        <w:rPr>
          <w:rFonts w:ascii="Arial Nova" w:hAnsi="Arial Nova"/>
          <w:b/>
          <w:bCs/>
          <w:sz w:val="24"/>
          <w:szCs w:val="24"/>
        </w:rPr>
        <w:t>EPA’s Spring 2024 Regulatory Agenda Now Available</w:t>
      </w:r>
    </w:p>
    <w:p w14:paraId="0818A0B5" w14:textId="05451EFA" w:rsidR="004D3C83" w:rsidRDefault="004D3C83" w:rsidP="00611F35">
      <w:pPr>
        <w:rPr>
          <w:rFonts w:ascii="Arial Nova" w:hAnsi="Arial Nova"/>
          <w:sz w:val="24"/>
          <w:szCs w:val="24"/>
        </w:rPr>
      </w:pPr>
      <w:r>
        <w:rPr>
          <w:rFonts w:ascii="Arial Nova" w:hAnsi="Arial Nova"/>
          <w:sz w:val="24"/>
          <w:szCs w:val="24"/>
        </w:rPr>
        <w:t xml:space="preserve">On July 5, 2024, the Spring 2024 Unified Agenda was published to </w:t>
      </w:r>
      <w:r w:rsidRPr="004D3C83">
        <w:rPr>
          <w:rFonts w:ascii="Arial Nova" w:hAnsi="Arial Nova"/>
          <w:sz w:val="24"/>
          <w:szCs w:val="24"/>
        </w:rPr>
        <w:t>repor</w:t>
      </w:r>
      <w:r>
        <w:rPr>
          <w:rFonts w:ascii="Arial Nova" w:hAnsi="Arial Nova"/>
          <w:sz w:val="24"/>
          <w:szCs w:val="24"/>
        </w:rPr>
        <w:t>t</w:t>
      </w:r>
      <w:r w:rsidRPr="004D3C83">
        <w:rPr>
          <w:rFonts w:ascii="Arial Nova" w:hAnsi="Arial Nova"/>
          <w:sz w:val="24"/>
          <w:szCs w:val="24"/>
        </w:rPr>
        <w:t xml:space="preserve"> on the actions administrative agencies plan to issue in the near and long term. Released by the Office of Information and Regulatory Affairs, the Agenda provides important public notice and transparency about proposed regulatory and deregulatory actions within the Executive Branch.</w:t>
      </w:r>
      <w:r>
        <w:rPr>
          <w:rFonts w:ascii="Arial Nova" w:hAnsi="Arial Nova"/>
          <w:sz w:val="24"/>
          <w:szCs w:val="24"/>
        </w:rPr>
        <w:t xml:space="preserve"> </w:t>
      </w:r>
      <w:hyperlink r:id="rId11" w:history="1">
        <w:r w:rsidRPr="00721825">
          <w:rPr>
            <w:rStyle w:val="Hyperlink"/>
            <w:rFonts w:ascii="Arial Nova" w:hAnsi="Arial Nova"/>
            <w:i/>
            <w:iCs/>
            <w:sz w:val="24"/>
            <w:szCs w:val="24"/>
          </w:rPr>
          <w:t>Search for EPA’s 2024 Spring Regulatory Agenda on Reginfo.gov</w:t>
        </w:r>
      </w:hyperlink>
      <w:r w:rsidR="006F7335" w:rsidRPr="004D3C83">
        <w:rPr>
          <w:rFonts w:ascii="Arial Nova" w:hAnsi="Arial Nova"/>
          <w:sz w:val="24"/>
          <w:szCs w:val="24"/>
        </w:rPr>
        <w:t>.</w:t>
      </w:r>
    </w:p>
    <w:p w14:paraId="48E5A581" w14:textId="77777777" w:rsidR="004D3C83" w:rsidRDefault="004D3C83" w:rsidP="00611F35">
      <w:pPr>
        <w:rPr>
          <w:rFonts w:ascii="Arial Nova" w:hAnsi="Arial Nova"/>
          <w:sz w:val="24"/>
          <w:szCs w:val="24"/>
        </w:rPr>
      </w:pPr>
    </w:p>
    <w:p w14:paraId="3C0D15A7" w14:textId="11C3A013" w:rsidR="00E040F9" w:rsidRPr="00E040F9" w:rsidRDefault="00E040F9" w:rsidP="00E040F9">
      <w:pPr>
        <w:rPr>
          <w:rFonts w:ascii="Arial Nova" w:hAnsi="Arial Nova"/>
          <w:b/>
          <w:bCs/>
          <w:sz w:val="24"/>
          <w:szCs w:val="24"/>
        </w:rPr>
      </w:pPr>
      <w:r w:rsidRPr="00E040F9">
        <w:rPr>
          <w:rFonts w:ascii="Arial Nova" w:hAnsi="Arial Nova"/>
          <w:b/>
          <w:bCs/>
          <w:sz w:val="24"/>
          <w:szCs w:val="24"/>
        </w:rPr>
        <w:t>Final Amendments to the Lime Manufacturing Plants NESHAP</w:t>
      </w:r>
    </w:p>
    <w:p w14:paraId="5C4AEB1B" w14:textId="47C20954" w:rsidR="00E040F9" w:rsidRPr="00E040F9" w:rsidRDefault="00E040F9" w:rsidP="00E040F9">
      <w:pPr>
        <w:rPr>
          <w:rFonts w:ascii="Arial Nova" w:hAnsi="Arial Nova"/>
          <w:sz w:val="24"/>
          <w:szCs w:val="24"/>
          <w:u w:val="single"/>
        </w:rPr>
      </w:pPr>
      <w:r>
        <w:rPr>
          <w:rFonts w:ascii="Arial Nova" w:hAnsi="Arial Nova"/>
          <w:sz w:val="24"/>
          <w:szCs w:val="24"/>
        </w:rPr>
        <w:t>On Jun</w:t>
      </w:r>
      <w:r w:rsidR="00D13B54">
        <w:rPr>
          <w:rFonts w:ascii="Arial Nova" w:hAnsi="Arial Nova"/>
          <w:sz w:val="24"/>
          <w:szCs w:val="24"/>
        </w:rPr>
        <w:t>e</w:t>
      </w:r>
      <w:r>
        <w:rPr>
          <w:rFonts w:ascii="Arial Nova" w:hAnsi="Arial Nova"/>
          <w:sz w:val="24"/>
          <w:szCs w:val="24"/>
        </w:rPr>
        <w:t xml:space="preserve"> 28, 2024</w:t>
      </w:r>
      <w:r w:rsidRPr="00E040F9">
        <w:rPr>
          <w:rFonts w:ascii="Arial Nova" w:hAnsi="Arial Nova"/>
          <w:sz w:val="24"/>
          <w:szCs w:val="24"/>
        </w:rPr>
        <w:t xml:space="preserve">, EPA finalized amendments to the National Emissions Standards for Hazardous Air Pollutants (NESHAP) for Lime Manufacturing Plants. This action establishes first-time maximum available control technology standards for previously unregulated emissions of hazardous air pollutants (HAP), including hydrogen chloride, mercury, organic HAP and dioxin/furans that will limit emissions from new and existing sources in the lime manufacturing source category. EPA estimates that installation of controls for these pollutants will significantly reduce total HAP from the lime manufacturing industry by nearly 900 tons each year, protecting air quality and public health. </w:t>
      </w:r>
      <w:hyperlink r:id="rId12" w:history="1">
        <w:r w:rsidRPr="00721825">
          <w:rPr>
            <w:rStyle w:val="Hyperlink"/>
            <w:rFonts w:ascii="Arial Nova" w:hAnsi="Arial Nova"/>
            <w:i/>
            <w:iCs/>
            <w:sz w:val="24"/>
            <w:szCs w:val="24"/>
          </w:rPr>
          <w:t>Read more about Lime Manufacturing Plant Standards</w:t>
        </w:r>
      </w:hyperlink>
      <w:r w:rsidR="006F7335" w:rsidRPr="004D3C83">
        <w:rPr>
          <w:rFonts w:ascii="Arial Nova" w:hAnsi="Arial Nova"/>
          <w:sz w:val="24"/>
          <w:szCs w:val="24"/>
        </w:rPr>
        <w:t>.</w:t>
      </w:r>
    </w:p>
    <w:p w14:paraId="675AF2D5" w14:textId="77777777" w:rsidR="00E040F9" w:rsidRPr="004D3C83" w:rsidRDefault="00E040F9" w:rsidP="00611F35">
      <w:pPr>
        <w:rPr>
          <w:rFonts w:ascii="Arial Nova" w:hAnsi="Arial Nova"/>
          <w:sz w:val="24"/>
          <w:szCs w:val="24"/>
        </w:rPr>
      </w:pPr>
    </w:p>
    <w:p w14:paraId="0432C526" w14:textId="77777777" w:rsidR="00F37609" w:rsidRPr="00F109DF" w:rsidRDefault="00F37609" w:rsidP="00F37609">
      <w:pPr>
        <w:rPr>
          <w:rFonts w:ascii="Arial Nova" w:eastAsia="Calibri" w:hAnsi="Arial Nova" w:cs="Calibri"/>
          <w:b/>
          <w:bCs/>
          <w:color w:val="000000" w:themeColor="text1"/>
          <w:sz w:val="24"/>
          <w:szCs w:val="24"/>
        </w:rPr>
      </w:pPr>
      <w:r w:rsidRPr="00F109DF">
        <w:rPr>
          <w:rFonts w:ascii="Arial Nova" w:eastAsia="Calibri" w:hAnsi="Arial Nova" w:cs="Calibri"/>
          <w:b/>
          <w:bCs/>
          <w:color w:val="000000" w:themeColor="text1"/>
          <w:sz w:val="24"/>
          <w:szCs w:val="24"/>
        </w:rPr>
        <w:t>EPA Proposes Requirements to Protect Workers and Consumers from Exposure to Toxic Solvent N-</w:t>
      </w:r>
      <w:proofErr w:type="spellStart"/>
      <w:r w:rsidRPr="00F109DF">
        <w:rPr>
          <w:rFonts w:ascii="Arial Nova" w:eastAsia="Calibri" w:hAnsi="Arial Nova" w:cs="Calibri"/>
          <w:b/>
          <w:bCs/>
          <w:color w:val="000000" w:themeColor="text1"/>
          <w:sz w:val="24"/>
          <w:szCs w:val="24"/>
        </w:rPr>
        <w:t>Methylpyrrolidone</w:t>
      </w:r>
      <w:proofErr w:type="spellEnd"/>
    </w:p>
    <w:p w14:paraId="2AC1F9BB" w14:textId="79ECB14E" w:rsidR="00F37609" w:rsidRPr="00F37609" w:rsidRDefault="00F37609" w:rsidP="00F37609">
      <w:pPr>
        <w:rPr>
          <w:rStyle w:val="Hyperlink"/>
          <w:rFonts w:ascii="Arial Nova" w:eastAsia="Calibri" w:hAnsi="Arial Nova" w:cs="Calibri"/>
          <w:color w:val="000000" w:themeColor="text1"/>
          <w:sz w:val="24"/>
          <w:szCs w:val="24"/>
          <w:u w:val="none"/>
        </w:rPr>
      </w:pPr>
      <w:r>
        <w:rPr>
          <w:rFonts w:ascii="Arial Nova" w:eastAsia="Calibri" w:hAnsi="Arial Nova" w:cs="Calibri"/>
          <w:color w:val="000000" w:themeColor="text1"/>
          <w:sz w:val="24"/>
          <w:szCs w:val="24"/>
        </w:rPr>
        <w:t xml:space="preserve">On June 5, 2024, EPA </w:t>
      </w:r>
      <w:r w:rsidRPr="00F109DF">
        <w:rPr>
          <w:rFonts w:ascii="Arial Nova" w:eastAsia="Calibri" w:hAnsi="Arial Nova" w:cs="Calibri"/>
          <w:color w:val="000000" w:themeColor="text1"/>
          <w:sz w:val="24"/>
          <w:szCs w:val="24"/>
        </w:rPr>
        <w:t>announced a proposed rule under the Toxic Substances Control Act (TSCA) that would protect workers and consumers from exposure to the solvent n-</w:t>
      </w:r>
      <w:proofErr w:type="spellStart"/>
      <w:r w:rsidRPr="00F109DF">
        <w:rPr>
          <w:rFonts w:ascii="Arial Nova" w:eastAsia="Calibri" w:hAnsi="Arial Nova" w:cs="Calibri"/>
          <w:color w:val="000000" w:themeColor="text1"/>
          <w:sz w:val="24"/>
          <w:szCs w:val="24"/>
        </w:rPr>
        <w:t>methylpyrrolidone</w:t>
      </w:r>
      <w:proofErr w:type="spellEnd"/>
      <w:r w:rsidRPr="00F109DF">
        <w:rPr>
          <w:rFonts w:ascii="Arial Nova" w:eastAsia="Calibri" w:hAnsi="Arial Nova" w:cs="Calibri"/>
          <w:color w:val="000000" w:themeColor="text1"/>
          <w:sz w:val="24"/>
          <w:szCs w:val="24"/>
        </w:rPr>
        <w:t xml:space="preserve"> (NMP). EPA’s </w:t>
      </w:r>
      <w:hyperlink r:id="rId13" w:anchor="documents" w:history="1">
        <w:r w:rsidRPr="00F109DF">
          <w:rPr>
            <w:rStyle w:val="Hyperlink"/>
            <w:rFonts w:ascii="Arial Nova" w:eastAsia="Calibri" w:hAnsi="Arial Nova" w:cs="Calibri"/>
            <w:sz w:val="24"/>
            <w:szCs w:val="24"/>
          </w:rPr>
          <w:t>2020 risk evaluation</w:t>
        </w:r>
      </w:hyperlink>
      <w:r w:rsidRPr="00F109DF">
        <w:rPr>
          <w:rFonts w:ascii="Arial Nova" w:eastAsia="Calibri" w:hAnsi="Arial Nova" w:cs="Calibri"/>
          <w:color w:val="000000" w:themeColor="text1"/>
          <w:sz w:val="24"/>
          <w:szCs w:val="24"/>
        </w:rPr>
        <w:t> found that this chemical causes serious health effects, including miscarriages and reduced fertility, as well as damage to the liver, kidneys, immune system and nervous system. If finalized, the rule would limit the concentration of NMP that would be allowed in some consumer and commercial products, establish strict workplace health controls for many uses of NMP, and ban some uses that cannot safely continue and for which alternatives already exist.</w:t>
      </w:r>
      <w:r>
        <w:rPr>
          <w:rFonts w:ascii="Arial Nova" w:eastAsia="Calibri" w:hAnsi="Arial Nova" w:cs="Calibri"/>
          <w:color w:val="000000" w:themeColor="text1"/>
          <w:sz w:val="24"/>
          <w:szCs w:val="24"/>
        </w:rPr>
        <w:t xml:space="preserve"> </w:t>
      </w:r>
      <w:hyperlink r:id="rId14" w:history="1">
        <w:r w:rsidR="00E040F9">
          <w:rPr>
            <w:rStyle w:val="Hyperlink"/>
            <w:rFonts w:ascii="Arial Nova" w:eastAsia="Calibri" w:hAnsi="Arial Nova" w:cs="Calibri"/>
            <w:i/>
            <w:iCs/>
            <w:sz w:val="24"/>
            <w:szCs w:val="24"/>
          </w:rPr>
          <w:t xml:space="preserve">Read the proposed </w:t>
        </w:r>
        <w:r w:rsidR="00D13B54">
          <w:rPr>
            <w:rStyle w:val="Hyperlink"/>
            <w:rFonts w:ascii="Arial Nova" w:eastAsia="Calibri" w:hAnsi="Arial Nova" w:cs="Calibri"/>
            <w:i/>
            <w:iCs/>
            <w:sz w:val="24"/>
            <w:szCs w:val="24"/>
          </w:rPr>
          <w:t>NMP</w:t>
        </w:r>
        <w:r w:rsidR="00E040F9">
          <w:rPr>
            <w:rStyle w:val="Hyperlink"/>
            <w:rFonts w:ascii="Arial Nova" w:eastAsia="Calibri" w:hAnsi="Arial Nova" w:cs="Calibri"/>
            <w:i/>
            <w:iCs/>
            <w:sz w:val="24"/>
            <w:szCs w:val="24"/>
          </w:rPr>
          <w:t xml:space="preserve"> requirement's press release</w:t>
        </w:r>
      </w:hyperlink>
      <w:r w:rsidR="006F7335" w:rsidRPr="004D3C83">
        <w:rPr>
          <w:rFonts w:ascii="Arial Nova" w:hAnsi="Arial Nova"/>
          <w:sz w:val="24"/>
          <w:szCs w:val="24"/>
        </w:rPr>
        <w:t>.</w:t>
      </w:r>
    </w:p>
    <w:p w14:paraId="07B94C88" w14:textId="77777777" w:rsidR="00916D11" w:rsidRDefault="00916D11" w:rsidP="08171267">
      <w:pPr>
        <w:rPr>
          <w:rFonts w:ascii="Arial Nova" w:hAnsi="Arial Nova"/>
          <w:sz w:val="24"/>
          <w:szCs w:val="24"/>
        </w:rPr>
      </w:pPr>
    </w:p>
    <w:p w14:paraId="19A40B0A" w14:textId="0DA52158" w:rsidR="00FE46A4" w:rsidRPr="00FE46A4" w:rsidRDefault="00FE46A4" w:rsidP="00FE46A4">
      <w:pPr>
        <w:rPr>
          <w:rFonts w:ascii="Arial Nova" w:hAnsi="Arial Nova"/>
          <w:b/>
          <w:bCs/>
          <w:sz w:val="24"/>
          <w:szCs w:val="24"/>
        </w:rPr>
      </w:pPr>
      <w:r w:rsidRPr="00FE46A4">
        <w:rPr>
          <w:rFonts w:ascii="Arial Nova" w:hAnsi="Arial Nova"/>
          <w:b/>
          <w:bCs/>
          <w:sz w:val="24"/>
          <w:szCs w:val="24"/>
        </w:rPr>
        <w:lastRenderedPageBreak/>
        <w:t xml:space="preserve">Removal of Affirmative Defense Provisions </w:t>
      </w:r>
      <w:r w:rsidR="00D13B54">
        <w:rPr>
          <w:rFonts w:ascii="Arial Nova" w:hAnsi="Arial Nova"/>
          <w:b/>
          <w:bCs/>
          <w:sz w:val="24"/>
          <w:szCs w:val="24"/>
        </w:rPr>
        <w:t>f</w:t>
      </w:r>
      <w:r w:rsidR="00D13B54" w:rsidRPr="00FE46A4">
        <w:rPr>
          <w:rFonts w:ascii="Arial Nova" w:hAnsi="Arial Nova"/>
          <w:b/>
          <w:bCs/>
          <w:sz w:val="24"/>
          <w:szCs w:val="24"/>
        </w:rPr>
        <w:t xml:space="preserve">rom </w:t>
      </w:r>
      <w:r w:rsidRPr="00FE46A4">
        <w:rPr>
          <w:rFonts w:ascii="Arial Nova" w:hAnsi="Arial Nova"/>
          <w:b/>
          <w:bCs/>
          <w:sz w:val="24"/>
          <w:szCs w:val="24"/>
        </w:rPr>
        <w:t>Specified New Source Performance Standards and National Emission Standards for Hazardous Air Pollutants</w:t>
      </w:r>
    </w:p>
    <w:p w14:paraId="3542EE63" w14:textId="085AFCB8" w:rsidR="00FE46A4" w:rsidRPr="00C61F80" w:rsidRDefault="00FE46A4" w:rsidP="00FE46A4">
      <w:pPr>
        <w:rPr>
          <w:rFonts w:ascii="Arial Nova" w:hAnsi="Arial Nova"/>
          <w:sz w:val="24"/>
          <w:szCs w:val="24"/>
        </w:rPr>
      </w:pPr>
      <w:r w:rsidRPr="00FE46A4">
        <w:rPr>
          <w:rFonts w:ascii="Arial Nova" w:hAnsi="Arial Nova"/>
          <w:sz w:val="24"/>
          <w:szCs w:val="24"/>
        </w:rPr>
        <w:t>EPA is proposing amendments to several New Source Performance Standards (NSPS) and</w:t>
      </w:r>
      <w:r>
        <w:rPr>
          <w:rFonts w:ascii="Arial Nova" w:hAnsi="Arial Nova"/>
          <w:sz w:val="24"/>
          <w:szCs w:val="24"/>
        </w:rPr>
        <w:t xml:space="preserve"> </w:t>
      </w:r>
      <w:r w:rsidRPr="00FE46A4">
        <w:rPr>
          <w:rFonts w:ascii="Arial Nova" w:hAnsi="Arial Nova"/>
          <w:sz w:val="24"/>
          <w:szCs w:val="24"/>
        </w:rPr>
        <w:t>National Emission Standards for Hazardous Air Pollutants (NESHAP) under the Clean Air Act (CAA). Specifically, the EPA is proposing to remove the affirmative defense provisions associated with violation of emission standards due to malfunctions. These provisions are being proposed for removal because the EPA finds that they are inconsistent with a D.C. Circuit Court</w:t>
      </w:r>
      <w:r w:rsidR="00D13B54">
        <w:rPr>
          <w:rFonts w:ascii="Arial Nova" w:hAnsi="Arial Nova"/>
          <w:sz w:val="24"/>
          <w:szCs w:val="24"/>
        </w:rPr>
        <w:t xml:space="preserve"> of Appeals</w:t>
      </w:r>
      <w:r w:rsidRPr="00FE46A4">
        <w:rPr>
          <w:rFonts w:ascii="Arial Nova" w:hAnsi="Arial Nova"/>
          <w:sz w:val="24"/>
          <w:szCs w:val="24"/>
        </w:rPr>
        <w:t xml:space="preserve"> decision that vacated affirmative defense provisions in one of the EPA's CAA regulations, and because the EPA finds that the reasoning in the decision applies equally to other CAA rules. Since the court decision, the EPA has been removing affirmative defense provisions from CAA rules when they were otherwise revised or amended. This action proposes to remove the remaining affirmative defense provisions more efficiently.</w:t>
      </w:r>
      <w:r w:rsidR="00C61F80">
        <w:rPr>
          <w:rFonts w:ascii="Arial Nova" w:hAnsi="Arial Nova"/>
          <w:sz w:val="24"/>
          <w:szCs w:val="24"/>
        </w:rPr>
        <w:t xml:space="preserve"> </w:t>
      </w:r>
      <w:r w:rsidRPr="00FE46A4">
        <w:rPr>
          <w:rFonts w:ascii="Arial Nova" w:hAnsi="Arial Nova"/>
          <w:sz w:val="24"/>
          <w:szCs w:val="24"/>
        </w:rPr>
        <w:t>Comments must be received on or before August 8, 2024.</w:t>
      </w:r>
      <w:r w:rsidR="00C61F80">
        <w:rPr>
          <w:rFonts w:ascii="Arial Nova" w:hAnsi="Arial Nova"/>
          <w:sz w:val="24"/>
          <w:szCs w:val="24"/>
        </w:rPr>
        <w:t xml:space="preserve"> </w:t>
      </w:r>
      <w:hyperlink r:id="rId15" w:history="1">
        <w:r w:rsidR="00E040F9">
          <w:rPr>
            <w:rStyle w:val="Hyperlink"/>
            <w:rFonts w:ascii="Arial Nova" w:hAnsi="Arial Nova"/>
            <w:i/>
            <w:iCs/>
            <w:sz w:val="24"/>
            <w:szCs w:val="24"/>
          </w:rPr>
          <w:t>Read more about the removal of the affirmative defense provisions in the Federal</w:t>
        </w:r>
        <w:r w:rsidR="00E040F9">
          <w:rPr>
            <w:rStyle w:val="Hyperlink"/>
            <w:rFonts w:ascii="Arial Nova" w:hAnsi="Arial Nova"/>
            <w:i/>
            <w:iCs/>
            <w:sz w:val="24"/>
            <w:szCs w:val="24"/>
          </w:rPr>
          <w:t xml:space="preserve"> </w:t>
        </w:r>
        <w:r w:rsidR="00E040F9">
          <w:rPr>
            <w:rStyle w:val="Hyperlink"/>
            <w:rFonts w:ascii="Arial Nova" w:hAnsi="Arial Nova"/>
            <w:i/>
            <w:iCs/>
            <w:sz w:val="24"/>
            <w:szCs w:val="24"/>
          </w:rPr>
          <w:t>Register</w:t>
        </w:r>
      </w:hyperlink>
      <w:r w:rsidR="006F7335" w:rsidRPr="004D3C83">
        <w:rPr>
          <w:rFonts w:ascii="Arial Nova" w:hAnsi="Arial Nova"/>
          <w:sz w:val="24"/>
          <w:szCs w:val="24"/>
        </w:rPr>
        <w:t>.</w:t>
      </w:r>
    </w:p>
    <w:p w14:paraId="15DE1747" w14:textId="77777777" w:rsidR="00FE46A4" w:rsidRDefault="00FE46A4" w:rsidP="08171267">
      <w:pPr>
        <w:rPr>
          <w:rFonts w:ascii="Arial Nova" w:hAnsi="Arial Nova"/>
          <w:sz w:val="24"/>
          <w:szCs w:val="24"/>
        </w:rPr>
      </w:pPr>
    </w:p>
    <w:p w14:paraId="34FC5B0C" w14:textId="79A0912F" w:rsidR="35FCEF9A" w:rsidRPr="0092671E" w:rsidRDefault="00ACC58D" w:rsidP="35FCEF9A">
      <w:pPr>
        <w:rPr>
          <w:rFonts w:ascii="Arial Nova" w:eastAsia="Calibri" w:hAnsi="Arial Nova" w:cs="Calibri"/>
          <w:color w:val="000000" w:themeColor="text1"/>
          <w:sz w:val="24"/>
          <w:szCs w:val="24"/>
        </w:rPr>
      </w:pPr>
      <w:r w:rsidRPr="4160CDF1">
        <w:rPr>
          <w:rFonts w:ascii="Arial Nova" w:eastAsia="Calibri" w:hAnsi="Arial Nova" w:cs="Calibri"/>
          <w:color w:val="000000" w:themeColor="text1"/>
          <w:sz w:val="24"/>
          <w:szCs w:val="24"/>
          <w:highlight w:val="yellow"/>
        </w:rPr>
        <w:t>Key Dates</w:t>
      </w:r>
      <w:r w:rsidR="691C65DB" w:rsidRPr="4160CDF1">
        <w:rPr>
          <w:rFonts w:ascii="Arial Nova" w:eastAsia="Calibri" w:hAnsi="Arial Nova" w:cs="Calibri"/>
          <w:color w:val="000000" w:themeColor="text1"/>
          <w:sz w:val="24"/>
          <w:szCs w:val="24"/>
          <w:highlight w:val="yellow"/>
        </w:rPr>
        <w:t xml:space="preserve"> and Opportunities</w:t>
      </w:r>
    </w:p>
    <w:p w14:paraId="296A56F1" w14:textId="77777777" w:rsidR="00B02ED0" w:rsidRPr="00E43DAC" w:rsidRDefault="00B02ED0" w:rsidP="00B02ED0">
      <w:pPr>
        <w:rPr>
          <w:rFonts w:ascii="Arial Nova" w:eastAsia="Calibri" w:hAnsi="Arial Nova" w:cs="Calibri"/>
          <w:b/>
          <w:bCs/>
          <w:color w:val="000000" w:themeColor="text1"/>
          <w:sz w:val="24"/>
          <w:szCs w:val="24"/>
        </w:rPr>
      </w:pPr>
      <w:r w:rsidRPr="00E43DAC">
        <w:rPr>
          <w:rFonts w:ascii="Arial Nova" w:eastAsia="Calibri" w:hAnsi="Arial Nova" w:cs="Calibri"/>
          <w:b/>
          <w:bCs/>
          <w:color w:val="000000" w:themeColor="text1"/>
          <w:sz w:val="24"/>
          <w:szCs w:val="24"/>
        </w:rPr>
        <w:t>EPA, DOE Announce $850 Million to Reduce Methane Pollution from the Oil and Gas Sector</w:t>
      </w:r>
    </w:p>
    <w:p w14:paraId="57E37DA3" w14:textId="78385E51" w:rsidR="00B02ED0" w:rsidRPr="00C61F80" w:rsidRDefault="00B02ED0" w:rsidP="00B02ED0">
      <w:pPr>
        <w:rPr>
          <w:rFonts w:ascii="Arial Nova" w:eastAsia="Calibri" w:hAnsi="Arial Nova" w:cs="Calibri"/>
          <w:color w:val="000000" w:themeColor="text1"/>
          <w:sz w:val="24"/>
          <w:szCs w:val="24"/>
        </w:rPr>
      </w:pPr>
      <w:r>
        <w:rPr>
          <w:rFonts w:ascii="Arial Nova" w:eastAsia="Calibri" w:hAnsi="Arial Nova" w:cs="Calibri"/>
          <w:color w:val="000000" w:themeColor="text1"/>
          <w:sz w:val="24"/>
          <w:szCs w:val="24"/>
        </w:rPr>
        <w:t xml:space="preserve">On June 21, 2024, EPA </w:t>
      </w:r>
      <w:r w:rsidRPr="00E43DAC">
        <w:rPr>
          <w:rFonts w:ascii="Arial Nova" w:eastAsia="Calibri" w:hAnsi="Arial Nova" w:cs="Calibri"/>
          <w:color w:val="000000" w:themeColor="text1"/>
          <w:sz w:val="24"/>
          <w:szCs w:val="24"/>
        </w:rPr>
        <w:t>and the U.S. Department of Energy announced that applications are open for $850 million in federal funding for projects that will help monitor, measure, quantify and reduce methane emissions from the oil and gas sectors as part of President Biden’s </w:t>
      </w:r>
      <w:hyperlink r:id="rId16" w:tgtFrame="_blank" w:history="1">
        <w:r w:rsidRPr="00E43DAC">
          <w:rPr>
            <w:rStyle w:val="Hyperlink"/>
            <w:rFonts w:ascii="Arial Nova" w:eastAsia="Calibri" w:hAnsi="Arial Nova" w:cs="Calibri"/>
            <w:sz w:val="24"/>
            <w:szCs w:val="24"/>
          </w:rPr>
          <w:t>Investing in America agenda</w:t>
        </w:r>
      </w:hyperlink>
      <w:r w:rsidRPr="00E43DAC">
        <w:rPr>
          <w:rFonts w:ascii="Arial Nova" w:eastAsia="Calibri" w:hAnsi="Arial Nova" w:cs="Calibri"/>
          <w:color w:val="000000" w:themeColor="text1"/>
          <w:sz w:val="24"/>
          <w:szCs w:val="24"/>
        </w:rPr>
        <w:t>. Oil and natural gas facilities are the nation’s largest industrial source of methane, a climate “super pollutant” that is many times more potent than carbon dioxide and is responsible for approximately one third of the warming from greenhouse gases occurring today.</w:t>
      </w:r>
      <w:r w:rsidR="00C61F80">
        <w:rPr>
          <w:rFonts w:ascii="Arial Nova" w:eastAsia="Calibri" w:hAnsi="Arial Nova" w:cs="Calibri"/>
          <w:color w:val="000000" w:themeColor="text1"/>
          <w:sz w:val="24"/>
          <w:szCs w:val="24"/>
        </w:rPr>
        <w:t xml:space="preserve"> </w:t>
      </w:r>
      <w:hyperlink r:id="rId17" w:history="1">
        <w:r w:rsidR="00E040F9">
          <w:rPr>
            <w:rStyle w:val="Hyperlink"/>
            <w:rFonts w:ascii="Arial Nova" w:eastAsia="Calibri" w:hAnsi="Arial Nova" w:cs="Calibri"/>
            <w:i/>
            <w:iCs/>
            <w:sz w:val="24"/>
            <w:szCs w:val="24"/>
          </w:rPr>
          <w:t xml:space="preserve">Read more about the </w:t>
        </w:r>
        <w:r w:rsidR="004F6C3D">
          <w:rPr>
            <w:rStyle w:val="Hyperlink"/>
            <w:rFonts w:ascii="Arial Nova" w:eastAsia="Calibri" w:hAnsi="Arial Nova" w:cs="Calibri"/>
            <w:i/>
            <w:iCs/>
            <w:sz w:val="24"/>
            <w:szCs w:val="24"/>
          </w:rPr>
          <w:t>m</w:t>
        </w:r>
        <w:r w:rsidR="004F6C3D">
          <w:rPr>
            <w:rStyle w:val="Hyperlink"/>
            <w:rFonts w:ascii="Arial Nova" w:eastAsia="Calibri" w:hAnsi="Arial Nova" w:cs="Calibri"/>
            <w:i/>
            <w:iCs/>
            <w:sz w:val="24"/>
            <w:szCs w:val="24"/>
          </w:rPr>
          <w:t xml:space="preserve">ethane </w:t>
        </w:r>
        <w:r w:rsidR="004F6C3D">
          <w:rPr>
            <w:rStyle w:val="Hyperlink"/>
            <w:rFonts w:ascii="Arial Nova" w:eastAsia="Calibri" w:hAnsi="Arial Nova" w:cs="Calibri"/>
            <w:i/>
            <w:iCs/>
            <w:sz w:val="24"/>
            <w:szCs w:val="24"/>
          </w:rPr>
          <w:t>p</w:t>
        </w:r>
        <w:r w:rsidR="004F6C3D">
          <w:rPr>
            <w:rStyle w:val="Hyperlink"/>
            <w:rFonts w:ascii="Arial Nova" w:eastAsia="Calibri" w:hAnsi="Arial Nova" w:cs="Calibri"/>
            <w:i/>
            <w:iCs/>
            <w:sz w:val="24"/>
            <w:szCs w:val="24"/>
          </w:rPr>
          <w:t xml:space="preserve">ollution </w:t>
        </w:r>
        <w:r w:rsidR="00E040F9">
          <w:rPr>
            <w:rStyle w:val="Hyperlink"/>
            <w:rFonts w:ascii="Arial Nova" w:eastAsia="Calibri" w:hAnsi="Arial Nova" w:cs="Calibri"/>
            <w:i/>
            <w:iCs/>
            <w:sz w:val="24"/>
            <w:szCs w:val="24"/>
          </w:rPr>
          <w:t>funding opportunities in the press release</w:t>
        </w:r>
      </w:hyperlink>
      <w:r w:rsidR="00721825" w:rsidRPr="004D3C83">
        <w:rPr>
          <w:rFonts w:ascii="Arial Nova" w:hAnsi="Arial Nova"/>
          <w:sz w:val="24"/>
          <w:szCs w:val="24"/>
        </w:rPr>
        <w:t>.</w:t>
      </w:r>
    </w:p>
    <w:p w14:paraId="000741CA" w14:textId="77777777" w:rsidR="00E040F9" w:rsidRDefault="00E040F9" w:rsidP="00E040F9">
      <w:pPr>
        <w:rPr>
          <w:rFonts w:ascii="Arial Nova" w:eastAsia="Calibri" w:hAnsi="Arial Nova" w:cs="Calibri"/>
          <w:b/>
          <w:bCs/>
          <w:color w:val="000000" w:themeColor="text1"/>
          <w:sz w:val="24"/>
          <w:szCs w:val="24"/>
        </w:rPr>
      </w:pPr>
    </w:p>
    <w:p w14:paraId="4216032A" w14:textId="2964185C" w:rsidR="00E040F9" w:rsidRPr="006E16F9" w:rsidRDefault="00E040F9" w:rsidP="00E040F9">
      <w:pPr>
        <w:rPr>
          <w:rFonts w:ascii="Arial Nova" w:eastAsia="Calibri" w:hAnsi="Arial Nova" w:cs="Calibri"/>
          <w:b/>
          <w:bCs/>
          <w:color w:val="000000" w:themeColor="text1"/>
          <w:sz w:val="24"/>
          <w:szCs w:val="24"/>
        </w:rPr>
      </w:pPr>
      <w:r w:rsidRPr="006E16F9">
        <w:rPr>
          <w:rFonts w:ascii="Arial Nova" w:eastAsia="Calibri" w:hAnsi="Arial Nova" w:cs="Calibri"/>
          <w:b/>
          <w:bCs/>
          <w:color w:val="000000" w:themeColor="text1"/>
          <w:sz w:val="24"/>
          <w:szCs w:val="24"/>
        </w:rPr>
        <w:t>EPA to Award $9.75 Million in Grants to Support Water Quality Monitoring and Protect the Health of Beachgoers</w:t>
      </w:r>
    </w:p>
    <w:p w14:paraId="61843EA5" w14:textId="25875266" w:rsidR="00E040F9" w:rsidRPr="008B6F7F" w:rsidRDefault="00E040F9" w:rsidP="00E040F9">
      <w:pPr>
        <w:rPr>
          <w:rStyle w:val="Hyperlink"/>
          <w:rFonts w:ascii="Arial Nova" w:eastAsia="Calibri" w:hAnsi="Arial Nova" w:cs="Calibri"/>
          <w:color w:val="000000" w:themeColor="text1"/>
          <w:sz w:val="24"/>
          <w:szCs w:val="24"/>
          <w:u w:val="none"/>
        </w:rPr>
      </w:pPr>
      <w:r>
        <w:rPr>
          <w:rFonts w:ascii="Arial Nova" w:eastAsia="Calibri" w:hAnsi="Arial Nova" w:cs="Calibri"/>
          <w:color w:val="000000" w:themeColor="text1"/>
          <w:sz w:val="24"/>
          <w:szCs w:val="24"/>
        </w:rPr>
        <w:t xml:space="preserve">On June 13, 2024, EPA </w:t>
      </w:r>
      <w:r w:rsidRPr="006E16F9">
        <w:rPr>
          <w:rFonts w:ascii="Arial Nova" w:eastAsia="Calibri" w:hAnsi="Arial Nova" w:cs="Calibri"/>
          <w:color w:val="000000" w:themeColor="text1"/>
          <w:sz w:val="24"/>
          <w:szCs w:val="24"/>
        </w:rPr>
        <w:t xml:space="preserve">announced $9.75 million in grant funding to help coastal and </w:t>
      </w:r>
      <w:r>
        <w:rPr>
          <w:rFonts w:ascii="Arial Nova" w:eastAsia="Calibri" w:hAnsi="Arial Nova" w:cs="Calibri"/>
          <w:color w:val="000000" w:themeColor="text1"/>
          <w:sz w:val="24"/>
          <w:szCs w:val="24"/>
        </w:rPr>
        <w:t xml:space="preserve">the </w:t>
      </w:r>
      <w:r w:rsidRPr="006E16F9">
        <w:rPr>
          <w:rFonts w:ascii="Arial Nova" w:eastAsia="Calibri" w:hAnsi="Arial Nova" w:cs="Calibri"/>
          <w:color w:val="000000" w:themeColor="text1"/>
          <w:sz w:val="24"/>
          <w:szCs w:val="24"/>
        </w:rPr>
        <w:t>Great Lakes communities protect the health of beachgoers.</w:t>
      </w:r>
      <w:r>
        <w:rPr>
          <w:rFonts w:ascii="Arial Nova" w:eastAsia="Calibri" w:hAnsi="Arial Nova" w:cs="Calibri"/>
          <w:color w:val="000000" w:themeColor="text1"/>
          <w:sz w:val="24"/>
          <w:szCs w:val="24"/>
        </w:rPr>
        <w:t xml:space="preserve"> </w:t>
      </w:r>
      <w:r w:rsidRPr="006E16F9">
        <w:rPr>
          <w:rFonts w:ascii="Arial Nova" w:eastAsia="Calibri" w:hAnsi="Arial Nova" w:cs="Calibri"/>
          <w:color w:val="000000" w:themeColor="text1"/>
          <w:sz w:val="24"/>
          <w:szCs w:val="24"/>
        </w:rPr>
        <w:t>The funding will assist many states, Tribes, and territories in conducting water quality monitoring and public notification programs for their beaches.</w:t>
      </w:r>
      <w:r>
        <w:rPr>
          <w:rFonts w:ascii="Arial Nova" w:eastAsia="Calibri" w:hAnsi="Arial Nova" w:cs="Calibri"/>
          <w:color w:val="000000" w:themeColor="text1"/>
          <w:sz w:val="24"/>
          <w:szCs w:val="24"/>
        </w:rPr>
        <w:t xml:space="preserve"> </w:t>
      </w:r>
      <w:hyperlink r:id="rId18" w:history="1">
        <w:r w:rsidR="00104639">
          <w:rPr>
            <w:rStyle w:val="Hyperlink"/>
            <w:rFonts w:ascii="Arial Nova" w:eastAsia="Calibri" w:hAnsi="Arial Nova" w:cs="Calibri"/>
            <w:i/>
            <w:iCs/>
            <w:sz w:val="24"/>
            <w:szCs w:val="24"/>
          </w:rPr>
          <w:t xml:space="preserve">Read more about the </w:t>
        </w:r>
        <w:r w:rsidR="004F6C3D">
          <w:rPr>
            <w:rStyle w:val="Hyperlink"/>
            <w:rFonts w:ascii="Arial Nova" w:eastAsia="Calibri" w:hAnsi="Arial Nova" w:cs="Calibri"/>
            <w:i/>
            <w:iCs/>
            <w:sz w:val="24"/>
            <w:szCs w:val="24"/>
          </w:rPr>
          <w:t>funds</w:t>
        </w:r>
        <w:r w:rsidR="00104639">
          <w:rPr>
            <w:rStyle w:val="Hyperlink"/>
            <w:rFonts w:ascii="Arial Nova" w:eastAsia="Calibri" w:hAnsi="Arial Nova" w:cs="Calibri"/>
            <w:i/>
            <w:iCs/>
            <w:sz w:val="24"/>
            <w:szCs w:val="24"/>
          </w:rPr>
          <w:t xml:space="preserve"> to support water quality monitoring in the press release</w:t>
        </w:r>
      </w:hyperlink>
      <w:r w:rsidR="00721825" w:rsidRPr="004D3C83">
        <w:rPr>
          <w:rFonts w:ascii="Arial Nova" w:hAnsi="Arial Nova"/>
          <w:sz w:val="24"/>
          <w:szCs w:val="24"/>
        </w:rPr>
        <w:t>.</w:t>
      </w:r>
    </w:p>
    <w:p w14:paraId="3D03233D" w14:textId="77777777" w:rsidR="00E040F9" w:rsidRDefault="00E040F9" w:rsidP="00E040F9">
      <w:pPr>
        <w:rPr>
          <w:rFonts w:ascii="Arial Nova" w:eastAsia="Calibri" w:hAnsi="Arial Nova" w:cs="Calibri"/>
          <w:b/>
          <w:bCs/>
          <w:color w:val="000000" w:themeColor="text1"/>
          <w:sz w:val="24"/>
          <w:szCs w:val="24"/>
        </w:rPr>
      </w:pPr>
    </w:p>
    <w:p w14:paraId="01BBCA35" w14:textId="39DBB6DE" w:rsidR="00E040F9" w:rsidRPr="0055788E" w:rsidRDefault="00E040F9" w:rsidP="00E040F9">
      <w:pPr>
        <w:rPr>
          <w:rFonts w:ascii="Arial Nova" w:eastAsia="Calibri" w:hAnsi="Arial Nova" w:cs="Calibri"/>
          <w:b/>
          <w:bCs/>
          <w:color w:val="000000" w:themeColor="text1"/>
          <w:sz w:val="24"/>
          <w:szCs w:val="24"/>
        </w:rPr>
      </w:pPr>
      <w:r w:rsidRPr="0055788E">
        <w:rPr>
          <w:rFonts w:ascii="Arial Nova" w:eastAsia="Calibri" w:hAnsi="Arial Nova" w:cs="Calibri"/>
          <w:b/>
          <w:bCs/>
          <w:color w:val="000000" w:themeColor="text1"/>
          <w:sz w:val="24"/>
          <w:szCs w:val="24"/>
        </w:rPr>
        <w:t>EPA Awards $1.5 million to Support Promoting Readiness and Enhancing Proficiency to Advance Reporting and Data Program</w:t>
      </w:r>
    </w:p>
    <w:p w14:paraId="1C490F46" w14:textId="5370C807" w:rsidR="00E040F9" w:rsidRPr="00392D6C" w:rsidRDefault="00E040F9" w:rsidP="00E040F9">
      <w:pPr>
        <w:rPr>
          <w:rStyle w:val="Hyperlink"/>
          <w:rFonts w:ascii="Arial Nova" w:eastAsia="Calibri" w:hAnsi="Arial Nova" w:cs="Calibri"/>
          <w:color w:val="000000" w:themeColor="text1"/>
          <w:sz w:val="24"/>
          <w:szCs w:val="24"/>
          <w:u w:val="none"/>
        </w:rPr>
      </w:pPr>
      <w:r>
        <w:rPr>
          <w:rFonts w:ascii="Arial Nova" w:eastAsia="Calibri" w:hAnsi="Arial Nova" w:cs="Calibri"/>
          <w:color w:val="000000" w:themeColor="text1"/>
          <w:sz w:val="24"/>
          <w:szCs w:val="24"/>
        </w:rPr>
        <w:t xml:space="preserve">On June 17, 2024, EPA announced </w:t>
      </w:r>
      <w:r w:rsidRPr="0055788E">
        <w:rPr>
          <w:rFonts w:ascii="Arial Nova" w:eastAsia="Calibri" w:hAnsi="Arial Nova" w:cs="Calibri"/>
          <w:color w:val="000000" w:themeColor="text1"/>
          <w:sz w:val="24"/>
          <w:szCs w:val="24"/>
        </w:rPr>
        <w:t>it recently awarded $1.5 million to three organizations through the </w:t>
      </w:r>
      <w:hyperlink r:id="rId19" w:history="1">
        <w:r w:rsidRPr="0055788E">
          <w:rPr>
            <w:rStyle w:val="Hyperlink"/>
            <w:rFonts w:ascii="Arial Nova" w:eastAsia="Calibri" w:hAnsi="Arial Nova" w:cs="Calibri"/>
            <w:sz w:val="24"/>
            <w:szCs w:val="24"/>
          </w:rPr>
          <w:t>Promoting Readiness and Enhancing Proficiency to Advance Reporting and Data </w:t>
        </w:r>
      </w:hyperlink>
      <w:r w:rsidRPr="0055788E">
        <w:rPr>
          <w:rFonts w:ascii="Arial Nova" w:eastAsia="Calibri" w:hAnsi="Arial Nova" w:cs="Calibri"/>
          <w:color w:val="000000" w:themeColor="text1"/>
          <w:sz w:val="24"/>
          <w:szCs w:val="24"/>
        </w:rPr>
        <w:t>(PREPARED) program. This will provide technical assistance to help enhance EPA grant recipients’ ability to generate data and information necessary to evaluate program outcomes and improve the ability to understand impacts for communities.</w:t>
      </w:r>
      <w:r>
        <w:rPr>
          <w:rFonts w:ascii="Arial Nova" w:eastAsia="Calibri" w:hAnsi="Arial Nova" w:cs="Calibri"/>
          <w:color w:val="000000" w:themeColor="text1"/>
          <w:sz w:val="24"/>
          <w:szCs w:val="24"/>
        </w:rPr>
        <w:t xml:space="preserve"> </w:t>
      </w:r>
      <w:hyperlink r:id="rId20" w:history="1">
        <w:r w:rsidR="00104639">
          <w:rPr>
            <w:rStyle w:val="Hyperlink"/>
            <w:rFonts w:ascii="Arial Nova" w:eastAsia="Calibri" w:hAnsi="Arial Nova" w:cs="Calibri"/>
            <w:i/>
            <w:iCs/>
            <w:sz w:val="24"/>
            <w:szCs w:val="24"/>
          </w:rPr>
          <w:t>Read more about EPA's funding for reporting and data program</w:t>
        </w:r>
        <w:r w:rsidR="004F6C3D">
          <w:rPr>
            <w:rStyle w:val="Hyperlink"/>
            <w:rFonts w:ascii="Arial Nova" w:eastAsia="Calibri" w:hAnsi="Arial Nova" w:cs="Calibri"/>
            <w:i/>
            <w:iCs/>
            <w:sz w:val="24"/>
            <w:szCs w:val="24"/>
          </w:rPr>
          <w:t>s</w:t>
        </w:r>
        <w:r w:rsidR="00104639">
          <w:rPr>
            <w:rStyle w:val="Hyperlink"/>
            <w:rFonts w:ascii="Arial Nova" w:eastAsia="Calibri" w:hAnsi="Arial Nova" w:cs="Calibri"/>
            <w:i/>
            <w:iCs/>
            <w:sz w:val="24"/>
            <w:szCs w:val="24"/>
          </w:rPr>
          <w:t xml:space="preserve"> in the press release</w:t>
        </w:r>
      </w:hyperlink>
      <w:r w:rsidR="00721825" w:rsidRPr="004D3C83">
        <w:rPr>
          <w:rFonts w:ascii="Arial Nova" w:hAnsi="Arial Nova"/>
          <w:sz w:val="24"/>
          <w:szCs w:val="24"/>
        </w:rPr>
        <w:t>.</w:t>
      </w:r>
    </w:p>
    <w:p w14:paraId="1034F38D" w14:textId="06DD34BB" w:rsidR="4160CDF1" w:rsidRDefault="4160CDF1" w:rsidP="4160CDF1">
      <w:pPr>
        <w:rPr>
          <w:rFonts w:ascii="Arial Nova" w:eastAsia="Calibri" w:hAnsi="Arial Nova" w:cs="Calibri"/>
          <w:color w:val="000000" w:themeColor="text1"/>
          <w:sz w:val="24"/>
          <w:szCs w:val="24"/>
          <w:highlight w:val="yellow"/>
        </w:rPr>
      </w:pPr>
    </w:p>
    <w:p w14:paraId="26E06594" w14:textId="0B4F33D9" w:rsidR="00E040F9" w:rsidRPr="001357FD" w:rsidRDefault="00E040F9" w:rsidP="00E040F9">
      <w:pPr>
        <w:rPr>
          <w:rFonts w:ascii="Arial Nova" w:eastAsia="Calibri" w:hAnsi="Arial Nova" w:cs="Calibri"/>
          <w:b/>
          <w:bCs/>
          <w:sz w:val="24"/>
          <w:szCs w:val="24"/>
        </w:rPr>
      </w:pPr>
      <w:r w:rsidRPr="62AC5D21">
        <w:rPr>
          <w:rFonts w:ascii="Arial Nova" w:eastAsia="Calibri" w:hAnsi="Arial Nova" w:cs="Calibri"/>
          <w:b/>
          <w:bCs/>
          <w:sz w:val="24"/>
          <w:szCs w:val="24"/>
        </w:rPr>
        <w:t xml:space="preserve">EPA </w:t>
      </w:r>
      <w:r w:rsidR="004F6C3D">
        <w:rPr>
          <w:rFonts w:ascii="Arial Nova" w:eastAsia="Calibri" w:hAnsi="Arial Nova" w:cs="Calibri"/>
          <w:b/>
          <w:bCs/>
          <w:sz w:val="24"/>
          <w:szCs w:val="24"/>
        </w:rPr>
        <w:t>A</w:t>
      </w:r>
      <w:r w:rsidR="004F6C3D" w:rsidRPr="62AC5D21">
        <w:rPr>
          <w:rFonts w:ascii="Arial Nova" w:eastAsia="Calibri" w:hAnsi="Arial Nova" w:cs="Calibri"/>
          <w:b/>
          <w:bCs/>
          <w:sz w:val="24"/>
          <w:szCs w:val="24"/>
        </w:rPr>
        <w:t xml:space="preserve">wards </w:t>
      </w:r>
      <w:r w:rsidR="004F6C3D">
        <w:rPr>
          <w:rFonts w:ascii="Arial Nova" w:eastAsia="Calibri" w:hAnsi="Arial Nova" w:cs="Calibri"/>
          <w:b/>
          <w:bCs/>
          <w:sz w:val="24"/>
          <w:szCs w:val="24"/>
        </w:rPr>
        <w:t>O</w:t>
      </w:r>
      <w:r w:rsidR="004F6C3D" w:rsidRPr="62AC5D21">
        <w:rPr>
          <w:rFonts w:ascii="Arial Nova" w:eastAsia="Calibri" w:hAnsi="Arial Nova" w:cs="Calibri"/>
          <w:b/>
          <w:bCs/>
          <w:sz w:val="24"/>
          <w:szCs w:val="24"/>
        </w:rPr>
        <w:t xml:space="preserve">ver </w:t>
      </w:r>
      <w:r w:rsidRPr="62AC5D21">
        <w:rPr>
          <w:rFonts w:ascii="Arial Nova" w:eastAsia="Calibri" w:hAnsi="Arial Nova" w:cs="Calibri"/>
          <w:b/>
          <w:bCs/>
          <w:sz w:val="24"/>
          <w:szCs w:val="24"/>
        </w:rPr>
        <w:t xml:space="preserve">$8.8 million to </w:t>
      </w:r>
      <w:r w:rsidR="004F6C3D">
        <w:rPr>
          <w:rFonts w:ascii="Arial Nova" w:eastAsia="Calibri" w:hAnsi="Arial Nova" w:cs="Calibri"/>
          <w:b/>
          <w:bCs/>
          <w:sz w:val="24"/>
          <w:szCs w:val="24"/>
        </w:rPr>
        <w:t>R</w:t>
      </w:r>
      <w:r w:rsidR="004F6C3D" w:rsidRPr="62AC5D21">
        <w:rPr>
          <w:rFonts w:ascii="Arial Nova" w:eastAsia="Calibri" w:hAnsi="Arial Nova" w:cs="Calibri"/>
          <w:b/>
          <w:bCs/>
          <w:sz w:val="24"/>
          <w:szCs w:val="24"/>
        </w:rPr>
        <w:t xml:space="preserve">educe </w:t>
      </w:r>
      <w:r w:rsidR="004F6C3D" w:rsidRPr="62AC5D21">
        <w:rPr>
          <w:rFonts w:ascii="Arial Nova" w:eastAsia="Calibri" w:hAnsi="Arial Nova" w:cs="Calibri"/>
          <w:b/>
          <w:bCs/>
          <w:sz w:val="24"/>
          <w:szCs w:val="24"/>
        </w:rPr>
        <w:t xml:space="preserve">Air Pollution </w:t>
      </w:r>
      <w:r w:rsidRPr="62AC5D21">
        <w:rPr>
          <w:rFonts w:ascii="Arial Nova" w:eastAsia="Calibri" w:hAnsi="Arial Nova" w:cs="Calibri"/>
          <w:b/>
          <w:bCs/>
          <w:sz w:val="24"/>
          <w:szCs w:val="24"/>
        </w:rPr>
        <w:t xml:space="preserve">from </w:t>
      </w:r>
      <w:r w:rsidR="004F6C3D" w:rsidRPr="62AC5D21">
        <w:rPr>
          <w:rFonts w:ascii="Arial Nova" w:eastAsia="Calibri" w:hAnsi="Arial Nova" w:cs="Calibri"/>
          <w:b/>
          <w:bCs/>
          <w:sz w:val="24"/>
          <w:szCs w:val="24"/>
        </w:rPr>
        <w:t>Wood Heaters</w:t>
      </w:r>
    </w:p>
    <w:p w14:paraId="09A5983D" w14:textId="28B69E7E" w:rsidR="00E040F9" w:rsidRPr="00ED65D2" w:rsidRDefault="00E040F9" w:rsidP="00E040F9">
      <w:pPr>
        <w:rPr>
          <w:rFonts w:ascii="Arial Nova" w:eastAsia="Calibri" w:hAnsi="Arial Nova" w:cs="Calibri"/>
          <w:sz w:val="24"/>
          <w:szCs w:val="24"/>
        </w:rPr>
      </w:pPr>
      <w:r>
        <w:rPr>
          <w:rFonts w:ascii="Arial Nova" w:eastAsia="Calibri" w:hAnsi="Arial Nova" w:cs="Calibri"/>
          <w:sz w:val="24"/>
          <w:szCs w:val="24"/>
        </w:rPr>
        <w:t>On June 25, 2024, EPA announced</w:t>
      </w:r>
      <w:r w:rsidRPr="001357FD">
        <w:rPr>
          <w:rFonts w:ascii="Arial Nova" w:eastAsia="Calibri" w:hAnsi="Arial Nova" w:cs="Calibri"/>
          <w:sz w:val="24"/>
          <w:szCs w:val="24"/>
        </w:rPr>
        <w:t xml:space="preserve"> the award of an $8,804,000 grant under the Inflation Reduction Act (IRA) to the Northeast States for Coordinated Air Use Management (NESCAUM) and its nationwide network of partner air agencies. This funding will support emissions testing and other activities aimed at reducing air pollution from wood heaters. EPA is committed to addressing air pollution and protecting public health through science-based initiatives and collaboration with local, state, and Tribal partners.</w:t>
      </w:r>
      <w:r>
        <w:rPr>
          <w:rFonts w:ascii="Arial Nova" w:eastAsia="Calibri" w:hAnsi="Arial Nova" w:cs="Calibri"/>
          <w:sz w:val="24"/>
          <w:szCs w:val="24"/>
        </w:rPr>
        <w:t xml:space="preserve"> </w:t>
      </w:r>
      <w:hyperlink r:id="rId21" w:history="1">
        <w:r w:rsidR="00104639">
          <w:rPr>
            <w:rStyle w:val="Hyperlink"/>
            <w:rFonts w:ascii="Arial Nova" w:eastAsia="Calibri" w:hAnsi="Arial Nova" w:cs="Calibri"/>
            <w:i/>
            <w:iCs/>
            <w:sz w:val="24"/>
            <w:szCs w:val="24"/>
          </w:rPr>
          <w:t>Read more about EPA's award to reduce air pollution from wood heaters in the press release</w:t>
        </w:r>
      </w:hyperlink>
      <w:r w:rsidR="00721825" w:rsidRPr="004D3C83">
        <w:rPr>
          <w:rFonts w:ascii="Arial Nova" w:hAnsi="Arial Nova"/>
          <w:sz w:val="24"/>
          <w:szCs w:val="24"/>
        </w:rPr>
        <w:t>.</w:t>
      </w:r>
    </w:p>
    <w:p w14:paraId="6E0F3CCE" w14:textId="77777777" w:rsidR="00E040F9" w:rsidRDefault="00E040F9" w:rsidP="001F34D5">
      <w:pPr>
        <w:rPr>
          <w:rFonts w:ascii="Arial Nova" w:eastAsia="Calibri" w:hAnsi="Arial Nova" w:cs="Calibri"/>
          <w:b/>
          <w:bCs/>
          <w:color w:val="000000" w:themeColor="text1"/>
          <w:sz w:val="24"/>
          <w:szCs w:val="24"/>
        </w:rPr>
      </w:pPr>
    </w:p>
    <w:p w14:paraId="1379203D" w14:textId="30CE1BDA" w:rsidR="001F34D5" w:rsidRDefault="001F34D5" w:rsidP="001F34D5">
      <w:pPr>
        <w:rPr>
          <w:rFonts w:ascii="Arial Nova" w:eastAsia="Calibri" w:hAnsi="Arial Nova" w:cs="Calibri"/>
          <w:b/>
          <w:bCs/>
          <w:color w:val="000000" w:themeColor="text1"/>
          <w:sz w:val="24"/>
          <w:szCs w:val="24"/>
        </w:rPr>
      </w:pPr>
      <w:r w:rsidRPr="001F34D5">
        <w:rPr>
          <w:rFonts w:ascii="Arial Nova" w:eastAsia="Calibri" w:hAnsi="Arial Nova" w:cs="Calibri"/>
          <w:b/>
          <w:bCs/>
          <w:color w:val="000000" w:themeColor="text1"/>
          <w:sz w:val="24"/>
          <w:szCs w:val="24"/>
        </w:rPr>
        <w:t>Public Meetings of the Science Advisory Board Environmental Justice Science and Analysis Review Panel</w:t>
      </w:r>
    </w:p>
    <w:p w14:paraId="5960C7A6" w14:textId="00EB1B79" w:rsidR="001F34D5" w:rsidRPr="00C61F80" w:rsidRDefault="001F34D5" w:rsidP="001F34D5">
      <w:pPr>
        <w:rPr>
          <w:rFonts w:ascii="Arial Nova" w:eastAsia="Calibri" w:hAnsi="Arial Nova" w:cs="Calibri"/>
          <w:color w:val="000000" w:themeColor="text1"/>
          <w:sz w:val="24"/>
          <w:szCs w:val="24"/>
        </w:rPr>
      </w:pPr>
      <w:r w:rsidRPr="001F34D5">
        <w:rPr>
          <w:rFonts w:ascii="Arial Nova" w:eastAsia="Calibri" w:hAnsi="Arial Nova" w:cs="Calibri"/>
          <w:color w:val="000000" w:themeColor="text1"/>
          <w:sz w:val="24"/>
          <w:szCs w:val="24"/>
        </w:rPr>
        <w:t>EPA</w:t>
      </w:r>
      <w:r w:rsidR="00C61F80">
        <w:rPr>
          <w:rFonts w:ascii="Arial Nova" w:eastAsia="Calibri" w:hAnsi="Arial Nova" w:cs="Calibri"/>
          <w:color w:val="000000" w:themeColor="text1"/>
          <w:sz w:val="24"/>
          <w:szCs w:val="24"/>
        </w:rPr>
        <w:t>’s</w:t>
      </w:r>
      <w:r w:rsidRPr="001F34D5">
        <w:rPr>
          <w:rFonts w:ascii="Arial Nova" w:eastAsia="Calibri" w:hAnsi="Arial Nova" w:cs="Calibri"/>
          <w:color w:val="000000" w:themeColor="text1"/>
          <w:sz w:val="24"/>
          <w:szCs w:val="24"/>
        </w:rPr>
        <w:t xml:space="preserve"> Science Advisory Board (SAB)</w:t>
      </w:r>
      <w:r w:rsidR="00C61F80">
        <w:rPr>
          <w:rFonts w:ascii="Arial Nova" w:eastAsia="Calibri" w:hAnsi="Arial Nova" w:cs="Calibri"/>
          <w:color w:val="000000" w:themeColor="text1"/>
          <w:sz w:val="24"/>
          <w:szCs w:val="24"/>
        </w:rPr>
        <w:t xml:space="preserve"> </w:t>
      </w:r>
      <w:r w:rsidRPr="001F34D5">
        <w:rPr>
          <w:rFonts w:ascii="Arial Nova" w:eastAsia="Calibri" w:hAnsi="Arial Nova" w:cs="Calibri"/>
          <w:color w:val="000000" w:themeColor="text1"/>
          <w:sz w:val="24"/>
          <w:szCs w:val="24"/>
        </w:rPr>
        <w:t xml:space="preserve">announces two public meetings of the Science Advisory Board Environmental Justice Science and Analysis Review Panel. The purpose of the meetings is to discuss the panel's draft peer review report of the EPA's draft Revised Technical Guidance for Assessing Environmental Justice in Regulatory Analysis (EJTG). The </w:t>
      </w:r>
      <w:r w:rsidR="004F6C3D">
        <w:rPr>
          <w:rFonts w:ascii="Arial Nova" w:eastAsia="Calibri" w:hAnsi="Arial Nova" w:cs="Calibri"/>
          <w:color w:val="000000" w:themeColor="text1"/>
          <w:sz w:val="24"/>
          <w:szCs w:val="24"/>
        </w:rPr>
        <w:t>p</w:t>
      </w:r>
      <w:r w:rsidR="004F6C3D" w:rsidRPr="001F34D5">
        <w:rPr>
          <w:rFonts w:ascii="Arial Nova" w:eastAsia="Calibri" w:hAnsi="Arial Nova" w:cs="Calibri"/>
          <w:color w:val="000000" w:themeColor="text1"/>
          <w:sz w:val="24"/>
          <w:szCs w:val="24"/>
        </w:rPr>
        <w:t xml:space="preserve">anel </w:t>
      </w:r>
      <w:r w:rsidRPr="001F34D5">
        <w:rPr>
          <w:rFonts w:ascii="Arial Nova" w:eastAsia="Calibri" w:hAnsi="Arial Nova" w:cs="Calibri"/>
          <w:color w:val="000000" w:themeColor="text1"/>
          <w:sz w:val="24"/>
          <w:szCs w:val="24"/>
        </w:rPr>
        <w:t>will also discuss their self-initiated commentary outlining</w:t>
      </w:r>
      <w:r w:rsidR="00F55A63">
        <w:rPr>
          <w:rFonts w:ascii="Arial Nova" w:eastAsia="Calibri" w:hAnsi="Arial Nova" w:cs="Calibri"/>
          <w:color w:val="000000" w:themeColor="text1"/>
          <w:sz w:val="24"/>
          <w:szCs w:val="24"/>
        </w:rPr>
        <w:t xml:space="preserve"> </w:t>
      </w:r>
      <w:r w:rsidRPr="001F34D5">
        <w:rPr>
          <w:rFonts w:ascii="Arial Nova" w:eastAsia="Calibri" w:hAnsi="Arial Nova" w:cs="Calibri"/>
          <w:color w:val="000000" w:themeColor="text1"/>
          <w:sz w:val="24"/>
          <w:szCs w:val="24"/>
        </w:rPr>
        <w:t>recommendations on advancing environmental justice science in rulemaking.</w:t>
      </w:r>
      <w:r w:rsidR="00F55A63">
        <w:rPr>
          <w:rFonts w:ascii="Arial Nova" w:eastAsia="Calibri" w:hAnsi="Arial Nova" w:cs="Calibri"/>
          <w:color w:val="000000" w:themeColor="text1"/>
          <w:sz w:val="24"/>
          <w:szCs w:val="24"/>
        </w:rPr>
        <w:t xml:space="preserve"> </w:t>
      </w:r>
      <w:r w:rsidRPr="001F34D5">
        <w:rPr>
          <w:rFonts w:ascii="Arial Nova" w:eastAsia="Calibri" w:hAnsi="Arial Nova" w:cs="Calibri"/>
          <w:color w:val="000000" w:themeColor="text1"/>
          <w:sz w:val="24"/>
          <w:szCs w:val="24"/>
        </w:rPr>
        <w:t>The Science Advisory Board Environmental Justice Science and Analysis Review Panel will meet on</w:t>
      </w:r>
      <w:r w:rsidR="00B3032A">
        <w:rPr>
          <w:rFonts w:ascii="Arial Nova" w:eastAsia="Calibri" w:hAnsi="Arial Nova" w:cs="Calibri"/>
          <w:color w:val="000000" w:themeColor="text1"/>
          <w:sz w:val="24"/>
          <w:szCs w:val="24"/>
        </w:rPr>
        <w:t xml:space="preserve"> </w:t>
      </w:r>
      <w:r w:rsidRPr="001F34D5">
        <w:rPr>
          <w:rFonts w:ascii="Arial Nova" w:eastAsia="Calibri" w:hAnsi="Arial Nova" w:cs="Calibri"/>
          <w:color w:val="000000" w:themeColor="text1"/>
          <w:sz w:val="24"/>
          <w:szCs w:val="24"/>
        </w:rPr>
        <w:t>July 25, 2024, from 1:00 p.m. to 5:00 p.m.</w:t>
      </w:r>
      <w:r w:rsidR="00C61F80">
        <w:rPr>
          <w:rFonts w:ascii="Arial Nova" w:eastAsia="Calibri" w:hAnsi="Arial Nova" w:cs="Calibri"/>
          <w:color w:val="000000" w:themeColor="text1"/>
          <w:sz w:val="24"/>
          <w:szCs w:val="24"/>
        </w:rPr>
        <w:t xml:space="preserve"> and </w:t>
      </w:r>
      <w:r w:rsidRPr="001F34D5">
        <w:rPr>
          <w:rFonts w:ascii="Arial Nova" w:eastAsia="Calibri" w:hAnsi="Arial Nova" w:cs="Calibri"/>
          <w:color w:val="000000" w:themeColor="text1"/>
          <w:sz w:val="24"/>
          <w:szCs w:val="24"/>
        </w:rPr>
        <w:t>July 30, 2024, from 1:00 p.m. to 5:00 p.m.</w:t>
      </w:r>
      <w:r w:rsidR="00B3032A">
        <w:rPr>
          <w:rFonts w:ascii="Arial Nova" w:eastAsia="Calibri" w:hAnsi="Arial Nova" w:cs="Calibri"/>
          <w:color w:val="000000" w:themeColor="text1"/>
          <w:sz w:val="24"/>
          <w:szCs w:val="24"/>
        </w:rPr>
        <w:t xml:space="preserve"> Eastern Standard Time</w:t>
      </w:r>
      <w:r w:rsidR="00B16F86">
        <w:rPr>
          <w:rFonts w:ascii="Arial Nova" w:eastAsia="Calibri" w:hAnsi="Arial Nova" w:cs="Calibri"/>
          <w:color w:val="000000" w:themeColor="text1"/>
          <w:sz w:val="24"/>
          <w:szCs w:val="24"/>
        </w:rPr>
        <w:t>.</w:t>
      </w:r>
      <w:r w:rsidR="00C61F80">
        <w:rPr>
          <w:rFonts w:ascii="Arial Nova" w:eastAsia="Calibri" w:hAnsi="Arial Nova" w:cs="Calibri"/>
          <w:color w:val="000000" w:themeColor="text1"/>
          <w:sz w:val="24"/>
          <w:szCs w:val="24"/>
        </w:rPr>
        <w:t xml:space="preserve"> </w:t>
      </w:r>
      <w:hyperlink r:id="rId22" w:history="1">
        <w:r w:rsidR="00104639">
          <w:rPr>
            <w:rStyle w:val="Hyperlink"/>
            <w:rFonts w:ascii="Arial Nova" w:eastAsia="Calibri" w:hAnsi="Arial Nova" w:cs="Calibri"/>
            <w:i/>
            <w:iCs/>
            <w:sz w:val="24"/>
            <w:szCs w:val="24"/>
          </w:rPr>
          <w:t>Read more about the Science Advisory Board on EJTG in the Federal Register</w:t>
        </w:r>
      </w:hyperlink>
      <w:r w:rsidR="00721825" w:rsidRPr="004D3C83">
        <w:rPr>
          <w:rFonts w:ascii="Arial Nova" w:hAnsi="Arial Nova"/>
          <w:sz w:val="24"/>
          <w:szCs w:val="24"/>
        </w:rPr>
        <w:t>.</w:t>
      </w:r>
    </w:p>
    <w:p w14:paraId="03250E45" w14:textId="77777777" w:rsidR="001F34D5" w:rsidRDefault="001F34D5" w:rsidP="4160CDF1">
      <w:pPr>
        <w:rPr>
          <w:rFonts w:ascii="Arial Nova" w:eastAsia="Calibri" w:hAnsi="Arial Nova" w:cs="Calibri"/>
          <w:color w:val="000000" w:themeColor="text1"/>
          <w:sz w:val="24"/>
          <w:szCs w:val="24"/>
          <w:highlight w:val="yellow"/>
        </w:rPr>
      </w:pPr>
    </w:p>
    <w:p w14:paraId="00D3D7F7" w14:textId="7663EBEE" w:rsidR="009A2BF0" w:rsidRPr="0092671E" w:rsidRDefault="00ACC58D" w:rsidP="6C332833">
      <w:pPr>
        <w:rPr>
          <w:rFonts w:ascii="Arial Nova" w:eastAsia="Calibri" w:hAnsi="Arial Nova" w:cs="Calibri"/>
          <w:color w:val="000000" w:themeColor="text1"/>
          <w:sz w:val="24"/>
          <w:szCs w:val="24"/>
        </w:rPr>
      </w:pPr>
      <w:r w:rsidRPr="4160CDF1">
        <w:rPr>
          <w:rFonts w:ascii="Arial Nova" w:eastAsia="Calibri" w:hAnsi="Arial Nova" w:cs="Calibri"/>
          <w:color w:val="000000" w:themeColor="text1"/>
          <w:sz w:val="24"/>
          <w:szCs w:val="24"/>
          <w:highlight w:val="yellow"/>
        </w:rPr>
        <w:t>Ask SBEAP</w:t>
      </w:r>
    </w:p>
    <w:p w14:paraId="3F728538" w14:textId="77777777" w:rsidR="002C615E" w:rsidRPr="002C615E" w:rsidRDefault="002C615E" w:rsidP="002C615E">
      <w:pPr>
        <w:rPr>
          <w:rFonts w:ascii="Arial Nova" w:eastAsia="Calibri" w:hAnsi="Arial Nova" w:cs="Calibri"/>
          <w:color w:val="000000" w:themeColor="text1"/>
          <w:sz w:val="24"/>
          <w:szCs w:val="24"/>
        </w:rPr>
      </w:pPr>
      <w:r w:rsidRPr="002C615E">
        <w:rPr>
          <w:rFonts w:ascii="Arial Nova" w:eastAsia="Calibri" w:hAnsi="Arial Nova" w:cs="Calibri"/>
          <w:b/>
          <w:color w:val="000000" w:themeColor="text1"/>
          <w:sz w:val="24"/>
          <w:szCs w:val="24"/>
        </w:rPr>
        <w:lastRenderedPageBreak/>
        <w:t xml:space="preserve">Dear SBEAP: </w:t>
      </w:r>
      <w:r w:rsidRPr="002C615E">
        <w:rPr>
          <w:rFonts w:ascii="Arial Nova" w:eastAsia="Calibri" w:hAnsi="Arial Nova" w:cs="Calibri"/>
          <w:color w:val="000000" w:themeColor="text1"/>
          <w:sz w:val="24"/>
          <w:szCs w:val="24"/>
        </w:rPr>
        <w:t xml:space="preserve">I opened a new small business about 10 months ago and need help determining whether any state or federal environmental compliance regulations apply to my facility. The facility does some paint and coating and generates small amounts of waste solvent from spray gun cleaning. How do I get started? </w:t>
      </w:r>
    </w:p>
    <w:p w14:paraId="276D94E1" w14:textId="0F59F72D" w:rsidR="002C615E" w:rsidRPr="002C615E" w:rsidRDefault="002C615E" w:rsidP="002C615E">
      <w:pPr>
        <w:rPr>
          <w:rFonts w:ascii="Arial Nova" w:eastAsia="Calibri" w:hAnsi="Arial Nova" w:cs="Calibri"/>
          <w:color w:val="000000" w:themeColor="text1"/>
          <w:sz w:val="24"/>
          <w:szCs w:val="24"/>
        </w:rPr>
      </w:pPr>
      <w:r>
        <w:rPr>
          <w:rFonts w:ascii="Arial Nova" w:eastAsia="Calibri" w:hAnsi="Arial Nova" w:cs="Calibri"/>
          <w:color w:val="000000" w:themeColor="text1"/>
          <w:sz w:val="24"/>
          <w:szCs w:val="24"/>
        </w:rPr>
        <w:t>-</w:t>
      </w:r>
      <w:r w:rsidRPr="002C615E">
        <w:rPr>
          <w:rFonts w:ascii="Arial Nova" w:eastAsia="Calibri" w:hAnsi="Arial Nova" w:cs="Calibri"/>
          <w:color w:val="000000" w:themeColor="text1"/>
          <w:sz w:val="24"/>
          <w:szCs w:val="24"/>
        </w:rPr>
        <w:t>Budding Small Business Owner</w:t>
      </w:r>
    </w:p>
    <w:p w14:paraId="31F545EB" w14:textId="77777777" w:rsidR="002C615E" w:rsidRPr="002C615E" w:rsidRDefault="002C615E" w:rsidP="002C615E">
      <w:pPr>
        <w:rPr>
          <w:rFonts w:ascii="Arial Nova" w:eastAsia="Calibri" w:hAnsi="Arial Nova" w:cs="Calibri"/>
          <w:color w:val="000000" w:themeColor="text1"/>
          <w:sz w:val="24"/>
          <w:szCs w:val="24"/>
        </w:rPr>
      </w:pPr>
    </w:p>
    <w:p w14:paraId="29881B78" w14:textId="77777777" w:rsidR="002C615E" w:rsidRPr="002C615E" w:rsidRDefault="002C615E" w:rsidP="002C615E">
      <w:pPr>
        <w:rPr>
          <w:rFonts w:ascii="Arial Nova" w:eastAsia="Calibri" w:hAnsi="Arial Nova" w:cs="Calibri"/>
          <w:color w:val="000000" w:themeColor="text1"/>
          <w:sz w:val="24"/>
          <w:szCs w:val="24"/>
        </w:rPr>
      </w:pPr>
      <w:r w:rsidRPr="002C615E">
        <w:rPr>
          <w:rFonts w:ascii="Arial Nova" w:eastAsia="Calibri" w:hAnsi="Arial Nova" w:cs="Calibri"/>
          <w:b/>
          <w:color w:val="000000" w:themeColor="text1"/>
          <w:sz w:val="24"/>
          <w:szCs w:val="24"/>
        </w:rPr>
        <w:t xml:space="preserve">Dear Budding: </w:t>
      </w:r>
      <w:r w:rsidRPr="002C615E">
        <w:rPr>
          <w:rFonts w:ascii="Arial Nova" w:eastAsia="Calibri" w:hAnsi="Arial Nova" w:cs="Calibri"/>
          <w:color w:val="000000" w:themeColor="text1"/>
          <w:sz w:val="24"/>
          <w:szCs w:val="24"/>
        </w:rPr>
        <w:t xml:space="preserve">Good news, you have come to the right place to get answers to your questions. It is the business owner’s responsibility to determine which environmental regulations apply to their operations. After identifying which regulations the operation is subject to, the owner may need to secure any necessary permits and then meet specific regulatory performance standards. </w:t>
      </w:r>
    </w:p>
    <w:p w14:paraId="65928EED" w14:textId="77777777" w:rsidR="002C615E" w:rsidRPr="002C615E" w:rsidRDefault="002C615E" w:rsidP="002C615E">
      <w:pPr>
        <w:rPr>
          <w:rFonts w:ascii="Arial Nova" w:eastAsia="Calibri" w:hAnsi="Arial Nova" w:cs="Calibri"/>
          <w:color w:val="000000" w:themeColor="text1"/>
          <w:sz w:val="24"/>
          <w:szCs w:val="24"/>
        </w:rPr>
      </w:pPr>
      <w:r w:rsidRPr="002C615E">
        <w:rPr>
          <w:rFonts w:ascii="Arial Nova" w:eastAsia="Calibri" w:hAnsi="Arial Nova" w:cs="Calibri"/>
          <w:color w:val="000000" w:themeColor="text1"/>
          <w:sz w:val="24"/>
          <w:szCs w:val="24"/>
        </w:rPr>
        <w:t xml:space="preserve">Operations, like the one described, that spray paints and coatings, and use solvents, should evaluate their air emissions, hazardous waste generation and the need to notify for stormwater discharges. As a small business, the easiest place to start is by contacting your state Small Business Environmental Assistance Program. These programs are called SBEAP for short, pronounced S-beep, and provide free and confidential environmental compliance assistance. The </w:t>
      </w:r>
      <w:hyperlink r:id="rId23" w:history="1">
        <w:r w:rsidRPr="002C615E">
          <w:rPr>
            <w:rStyle w:val="Hyperlink"/>
            <w:rFonts w:ascii="Arial Nova" w:eastAsia="Calibri" w:hAnsi="Arial Nova" w:cs="Calibri"/>
            <w:sz w:val="24"/>
            <w:szCs w:val="24"/>
          </w:rPr>
          <w:t>map on the National SBEAP website</w:t>
        </w:r>
      </w:hyperlink>
      <w:r w:rsidRPr="002C615E">
        <w:rPr>
          <w:rFonts w:ascii="Arial Nova" w:eastAsia="Calibri" w:hAnsi="Arial Nova" w:cs="Calibri"/>
          <w:color w:val="000000" w:themeColor="text1"/>
          <w:sz w:val="24"/>
          <w:szCs w:val="24"/>
        </w:rPr>
        <w:t xml:space="preserve"> allows you to “click” on the state to find the specific state contact. </w:t>
      </w:r>
    </w:p>
    <w:p w14:paraId="42820D1D" w14:textId="77777777" w:rsidR="002C615E" w:rsidRPr="002C615E" w:rsidRDefault="002C615E" w:rsidP="002C615E">
      <w:pPr>
        <w:rPr>
          <w:rFonts w:ascii="Arial Nova" w:eastAsia="Calibri" w:hAnsi="Arial Nova" w:cs="Calibri"/>
          <w:color w:val="000000" w:themeColor="text1"/>
          <w:sz w:val="24"/>
          <w:szCs w:val="24"/>
        </w:rPr>
      </w:pPr>
      <w:r w:rsidRPr="002C615E">
        <w:rPr>
          <w:rFonts w:ascii="Arial Nova" w:eastAsia="Calibri" w:hAnsi="Arial Nova" w:cs="Calibri"/>
          <w:color w:val="000000" w:themeColor="text1"/>
          <w:sz w:val="24"/>
          <w:szCs w:val="24"/>
        </w:rPr>
        <w:t xml:space="preserve">Another resource for these regulations and specific industries are the </w:t>
      </w:r>
      <w:hyperlink r:id="rId24" w:history="1">
        <w:r w:rsidRPr="002C615E">
          <w:rPr>
            <w:rStyle w:val="Hyperlink"/>
            <w:rFonts w:ascii="Arial Nova" w:eastAsia="Calibri" w:hAnsi="Arial Nova" w:cs="Calibri"/>
            <w:sz w:val="24"/>
            <w:szCs w:val="24"/>
          </w:rPr>
          <w:t>environmental compliance</w:t>
        </w:r>
      </w:hyperlink>
      <w:r w:rsidRPr="002C615E">
        <w:rPr>
          <w:rFonts w:ascii="Arial Nova" w:eastAsia="Calibri" w:hAnsi="Arial Nova" w:cs="Calibri"/>
          <w:color w:val="000000" w:themeColor="text1"/>
          <w:sz w:val="24"/>
          <w:szCs w:val="24"/>
        </w:rPr>
        <w:t xml:space="preserve"> pages on the </w:t>
      </w:r>
      <w:hyperlink r:id="rId25" w:history="1">
        <w:r w:rsidRPr="002C615E">
          <w:rPr>
            <w:rStyle w:val="Hyperlink"/>
            <w:rFonts w:ascii="Arial Nova" w:eastAsia="Calibri" w:hAnsi="Arial Nova" w:cs="Calibri"/>
            <w:sz w:val="24"/>
            <w:szCs w:val="24"/>
          </w:rPr>
          <w:t>nationalsbeap.org</w:t>
        </w:r>
      </w:hyperlink>
      <w:r w:rsidRPr="002C615E">
        <w:rPr>
          <w:rFonts w:ascii="Arial Nova" w:eastAsia="Calibri" w:hAnsi="Arial Nova" w:cs="Calibri"/>
          <w:color w:val="000000" w:themeColor="text1"/>
          <w:sz w:val="24"/>
          <w:szCs w:val="24"/>
        </w:rPr>
        <w:t xml:space="preserve"> website. These pages provide a basic overview of air quality, hazardous waste and water quality regulations. </w:t>
      </w:r>
    </w:p>
    <w:p w14:paraId="123DE469" w14:textId="195B37FA" w:rsidR="002C615E" w:rsidRPr="002C615E" w:rsidRDefault="002C615E" w:rsidP="002C615E">
      <w:pPr>
        <w:rPr>
          <w:rFonts w:ascii="Arial Nova" w:eastAsia="Calibri" w:hAnsi="Arial Nova" w:cs="Calibri"/>
          <w:color w:val="000000" w:themeColor="text1"/>
          <w:sz w:val="24"/>
          <w:szCs w:val="24"/>
        </w:rPr>
      </w:pPr>
      <w:r w:rsidRPr="002C615E">
        <w:rPr>
          <w:rFonts w:ascii="Arial Nova" w:eastAsia="Calibri" w:hAnsi="Arial Nova" w:cs="Calibri"/>
          <w:color w:val="000000" w:themeColor="text1"/>
          <w:sz w:val="24"/>
          <w:szCs w:val="24"/>
        </w:rPr>
        <w:t xml:space="preserve">So, stop wondering if any regulations apply to your small business and give your state SBEAP a call or send an email. In addition to answering your questions by phone or email, many state SBEAPs also offer on-site </w:t>
      </w:r>
      <w:r w:rsidR="004F6C3D" w:rsidRPr="002C615E">
        <w:rPr>
          <w:rFonts w:ascii="Arial Nova" w:eastAsia="Calibri" w:hAnsi="Arial Nova" w:cs="Calibri"/>
          <w:color w:val="000000" w:themeColor="text1"/>
          <w:sz w:val="24"/>
          <w:szCs w:val="24"/>
        </w:rPr>
        <w:t>walk-through</w:t>
      </w:r>
      <w:r w:rsidRPr="002C615E">
        <w:rPr>
          <w:rFonts w:ascii="Arial Nova" w:eastAsia="Calibri" w:hAnsi="Arial Nova" w:cs="Calibri"/>
          <w:color w:val="000000" w:themeColor="text1"/>
          <w:sz w:val="24"/>
          <w:szCs w:val="24"/>
        </w:rPr>
        <w:t xml:space="preserve"> visits to help them better understand your operations. Again, to contact your state SBEAP, simply go to the </w:t>
      </w:r>
      <w:hyperlink r:id="rId26" w:history="1">
        <w:r w:rsidR="00104639">
          <w:rPr>
            <w:rStyle w:val="Hyperlink"/>
            <w:rFonts w:ascii="Arial Nova" w:eastAsia="Calibri" w:hAnsi="Arial Nova" w:cs="Calibri"/>
            <w:sz w:val="24"/>
            <w:szCs w:val="24"/>
          </w:rPr>
          <w:t>national SBEAP map</w:t>
        </w:r>
      </w:hyperlink>
      <w:r w:rsidRPr="002C615E">
        <w:rPr>
          <w:rFonts w:ascii="Arial Nova" w:eastAsia="Calibri" w:hAnsi="Arial Nova" w:cs="Calibri"/>
          <w:color w:val="000000" w:themeColor="text1"/>
          <w:sz w:val="24"/>
          <w:szCs w:val="24"/>
        </w:rPr>
        <w:t xml:space="preserve"> and click on your state. </w:t>
      </w:r>
    </w:p>
    <w:p w14:paraId="23A3173B" w14:textId="77777777" w:rsidR="00BD6ADD" w:rsidRPr="0092671E" w:rsidRDefault="00BD6ADD" w:rsidP="6C332833">
      <w:pPr>
        <w:rPr>
          <w:rFonts w:ascii="Arial Nova" w:eastAsia="Calibri" w:hAnsi="Arial Nova" w:cs="Calibri"/>
          <w:color w:val="000000" w:themeColor="text1"/>
          <w:sz w:val="24"/>
          <w:szCs w:val="24"/>
        </w:rPr>
      </w:pPr>
    </w:p>
    <w:p w14:paraId="2ABF1559" w14:textId="4A9A6DCD" w:rsidR="009A2BF0" w:rsidRDefault="00ACC58D" w:rsidP="6C332833">
      <w:pPr>
        <w:rPr>
          <w:rFonts w:ascii="Arial Nova" w:eastAsia="Calibri" w:hAnsi="Arial Nova" w:cs="Calibri"/>
          <w:color w:val="000000" w:themeColor="text1"/>
          <w:sz w:val="24"/>
          <w:szCs w:val="24"/>
        </w:rPr>
      </w:pPr>
      <w:r w:rsidRPr="62AC5D21">
        <w:rPr>
          <w:rFonts w:ascii="Arial Nova" w:eastAsia="Calibri" w:hAnsi="Arial Nova" w:cs="Calibri"/>
          <w:color w:val="000000" w:themeColor="text1"/>
          <w:sz w:val="24"/>
          <w:szCs w:val="24"/>
          <w:highlight w:val="yellow"/>
        </w:rPr>
        <w:t>Spotlight</w:t>
      </w:r>
    </w:p>
    <w:p w14:paraId="7436301C" w14:textId="7812CA51" w:rsidR="62AC5D21" w:rsidRDefault="62AC5D21" w:rsidP="62AC5D21">
      <w:pPr>
        <w:rPr>
          <w:rFonts w:ascii="Arial Nova" w:eastAsia="Calibri" w:hAnsi="Arial Nova" w:cs="Calibri"/>
          <w:b/>
          <w:bCs/>
          <w:sz w:val="24"/>
          <w:szCs w:val="24"/>
        </w:rPr>
      </w:pPr>
    </w:p>
    <w:p w14:paraId="41A3121C" w14:textId="77777777" w:rsidR="00A933E2" w:rsidRPr="00035881" w:rsidRDefault="00A933E2" w:rsidP="00A933E2">
      <w:pPr>
        <w:rPr>
          <w:rFonts w:ascii="Arial Nova" w:eastAsia="Calibri" w:hAnsi="Arial Nova" w:cs="Calibri"/>
          <w:b/>
          <w:bCs/>
          <w:sz w:val="24"/>
          <w:szCs w:val="24"/>
        </w:rPr>
      </w:pPr>
      <w:r w:rsidRPr="00035881">
        <w:rPr>
          <w:rFonts w:ascii="Arial Nova" w:eastAsia="Calibri" w:hAnsi="Arial Nova" w:cs="Calibri"/>
          <w:b/>
          <w:bCs/>
          <w:sz w:val="24"/>
          <w:szCs w:val="24"/>
        </w:rPr>
        <w:t>EPA Administrator Michael S. Regan Addresses EPA Staff to Mark Historic Environmental Progress Under President Biden</w:t>
      </w:r>
    </w:p>
    <w:p w14:paraId="33038D17" w14:textId="5689A050" w:rsidR="00A933E2" w:rsidRDefault="00A933E2" w:rsidP="00F75B6F">
      <w:pPr>
        <w:rPr>
          <w:rStyle w:val="Hyperlink"/>
          <w:rFonts w:ascii="Arial Nova" w:eastAsia="Calibri" w:hAnsi="Arial Nova" w:cs="Calibri"/>
          <w:i/>
          <w:iCs/>
          <w:sz w:val="24"/>
          <w:szCs w:val="24"/>
        </w:rPr>
      </w:pPr>
      <w:r w:rsidRPr="62AC5D21">
        <w:rPr>
          <w:rFonts w:ascii="Arial Nova" w:eastAsia="Calibri" w:hAnsi="Arial Nova" w:cs="Calibri"/>
          <w:sz w:val="24"/>
          <w:szCs w:val="24"/>
        </w:rPr>
        <w:t xml:space="preserve">On June 27, 2024, EPA staff from headquarters and its 10 regional offices gathered </w:t>
      </w:r>
      <w:r w:rsidR="007F157E" w:rsidRPr="62AC5D21">
        <w:rPr>
          <w:rFonts w:ascii="Arial Nova" w:eastAsia="Calibri" w:hAnsi="Arial Nova" w:cs="Calibri"/>
          <w:sz w:val="24"/>
          <w:szCs w:val="24"/>
        </w:rPr>
        <w:t xml:space="preserve">for </w:t>
      </w:r>
      <w:r w:rsidRPr="62AC5D21">
        <w:rPr>
          <w:rFonts w:ascii="Arial Nova" w:eastAsia="Calibri" w:hAnsi="Arial Nova" w:cs="Calibri"/>
          <w:sz w:val="24"/>
          <w:szCs w:val="24"/>
        </w:rPr>
        <w:t>EPA Administrator Michael S. Regan’s </w:t>
      </w:r>
      <w:hyperlink r:id="rId27">
        <w:r w:rsidRPr="62AC5D21">
          <w:rPr>
            <w:rStyle w:val="Hyperlink"/>
            <w:rFonts w:ascii="Arial Nova" w:eastAsia="Calibri" w:hAnsi="Arial Nova" w:cs="Calibri"/>
            <w:sz w:val="24"/>
            <w:szCs w:val="24"/>
          </w:rPr>
          <w:t>keynote remarks</w:t>
        </w:r>
      </w:hyperlink>
      <w:r w:rsidRPr="62AC5D21">
        <w:rPr>
          <w:rFonts w:ascii="Arial Nova" w:eastAsia="Calibri" w:hAnsi="Arial Nova" w:cs="Calibri"/>
          <w:sz w:val="24"/>
          <w:szCs w:val="24"/>
        </w:rPr>
        <w:t xml:space="preserve"> to mark historic progress achieved under President Biden’s leadership to address climate change, advance environmental justice, and highlight unprecedented investments in science and career </w:t>
      </w:r>
      <w:r w:rsidRPr="62AC5D21">
        <w:rPr>
          <w:rFonts w:ascii="Arial Nova" w:eastAsia="Calibri" w:hAnsi="Arial Nova" w:cs="Calibri"/>
          <w:sz w:val="24"/>
          <w:szCs w:val="24"/>
        </w:rPr>
        <w:lastRenderedPageBreak/>
        <w:t xml:space="preserve">staff expertise. Under the banner of “Bold Promises, Real Results,” Administrator Regan touted progress to advance the President’s clear vision and bold agenda set forth on </w:t>
      </w:r>
      <w:r w:rsidR="001A54E0" w:rsidRPr="62AC5D21">
        <w:rPr>
          <w:rFonts w:ascii="Arial Nova" w:eastAsia="Calibri" w:hAnsi="Arial Nova" w:cs="Calibri"/>
          <w:sz w:val="24"/>
          <w:szCs w:val="24"/>
        </w:rPr>
        <w:t>d</w:t>
      </w:r>
      <w:r w:rsidRPr="62AC5D21">
        <w:rPr>
          <w:rFonts w:ascii="Arial Nova" w:eastAsia="Calibri" w:hAnsi="Arial Nova" w:cs="Calibri"/>
          <w:sz w:val="24"/>
          <w:szCs w:val="24"/>
        </w:rPr>
        <w:t xml:space="preserve">ay </w:t>
      </w:r>
      <w:r w:rsidR="001A54E0" w:rsidRPr="62AC5D21">
        <w:rPr>
          <w:rFonts w:ascii="Arial Nova" w:eastAsia="Calibri" w:hAnsi="Arial Nova" w:cs="Calibri"/>
          <w:sz w:val="24"/>
          <w:szCs w:val="24"/>
        </w:rPr>
        <w:t>o</w:t>
      </w:r>
      <w:r w:rsidRPr="62AC5D21">
        <w:rPr>
          <w:rFonts w:ascii="Arial Nova" w:eastAsia="Calibri" w:hAnsi="Arial Nova" w:cs="Calibri"/>
          <w:sz w:val="24"/>
          <w:szCs w:val="24"/>
        </w:rPr>
        <w:t xml:space="preserve">ne of his </w:t>
      </w:r>
      <w:r w:rsidR="001A54E0" w:rsidRPr="62AC5D21">
        <w:rPr>
          <w:rFonts w:ascii="Arial Nova" w:eastAsia="Calibri" w:hAnsi="Arial Nova" w:cs="Calibri"/>
          <w:sz w:val="24"/>
          <w:szCs w:val="24"/>
        </w:rPr>
        <w:t>a</w:t>
      </w:r>
      <w:r w:rsidRPr="62AC5D21">
        <w:rPr>
          <w:rFonts w:ascii="Arial Nova" w:eastAsia="Calibri" w:hAnsi="Arial Nova" w:cs="Calibri"/>
          <w:sz w:val="24"/>
          <w:szCs w:val="24"/>
        </w:rPr>
        <w:t xml:space="preserve">dministration. </w:t>
      </w:r>
      <w:hyperlink r:id="rId28">
        <w:r w:rsidR="00104639">
          <w:rPr>
            <w:rStyle w:val="Hyperlink"/>
            <w:rFonts w:ascii="Arial Nova" w:eastAsia="Calibri" w:hAnsi="Arial Nova" w:cs="Calibri"/>
            <w:i/>
            <w:iCs/>
            <w:sz w:val="24"/>
            <w:szCs w:val="24"/>
          </w:rPr>
          <w:t>Read more about</w:t>
        </w:r>
        <w:r w:rsidR="002E164B">
          <w:rPr>
            <w:rStyle w:val="Hyperlink"/>
            <w:rFonts w:ascii="Arial Nova" w:eastAsia="Calibri" w:hAnsi="Arial Nova" w:cs="Calibri"/>
            <w:i/>
            <w:iCs/>
            <w:sz w:val="24"/>
            <w:szCs w:val="24"/>
          </w:rPr>
          <w:t xml:space="preserve"> the</w:t>
        </w:r>
        <w:r w:rsidR="00104639">
          <w:rPr>
            <w:rStyle w:val="Hyperlink"/>
            <w:rFonts w:ascii="Arial Nova" w:eastAsia="Calibri" w:hAnsi="Arial Nova" w:cs="Calibri"/>
            <w:i/>
            <w:iCs/>
            <w:sz w:val="24"/>
            <w:szCs w:val="24"/>
          </w:rPr>
          <w:t xml:space="preserve"> EPA Administrator's keynote address in the press release</w:t>
        </w:r>
      </w:hyperlink>
      <w:r w:rsidR="00721825" w:rsidRPr="004D3C83">
        <w:rPr>
          <w:rFonts w:ascii="Arial Nova" w:hAnsi="Arial Nova"/>
          <w:sz w:val="24"/>
          <w:szCs w:val="24"/>
        </w:rPr>
        <w:t>.</w:t>
      </w:r>
    </w:p>
    <w:p w14:paraId="78357FC8" w14:textId="26FFAC59" w:rsidR="62AC5D21" w:rsidRDefault="62AC5D21" w:rsidP="62AC5D21">
      <w:pPr>
        <w:rPr>
          <w:rFonts w:ascii="Arial Nova" w:eastAsia="Calibri" w:hAnsi="Arial Nova" w:cs="Calibri"/>
          <w:b/>
          <w:bCs/>
          <w:color w:val="000000" w:themeColor="text1"/>
          <w:sz w:val="24"/>
          <w:szCs w:val="24"/>
        </w:rPr>
      </w:pPr>
    </w:p>
    <w:p w14:paraId="2D0494B4" w14:textId="77777777" w:rsidR="00946C79" w:rsidRPr="002F689D" w:rsidRDefault="00946C79" w:rsidP="00946C79">
      <w:pPr>
        <w:rPr>
          <w:rFonts w:ascii="Arial Nova" w:eastAsia="Calibri" w:hAnsi="Arial Nova" w:cs="Calibri"/>
          <w:b/>
          <w:bCs/>
          <w:color w:val="000000" w:themeColor="text1"/>
          <w:sz w:val="24"/>
          <w:szCs w:val="24"/>
        </w:rPr>
      </w:pPr>
      <w:r w:rsidRPr="002F689D">
        <w:rPr>
          <w:rFonts w:ascii="Arial Nova" w:eastAsia="Calibri" w:hAnsi="Arial Nova" w:cs="Calibri"/>
          <w:b/>
          <w:bCs/>
          <w:color w:val="000000" w:themeColor="text1"/>
          <w:sz w:val="24"/>
          <w:szCs w:val="24"/>
        </w:rPr>
        <w:t>EPA Publishes its 2024-2027 Climate Adaptation Plan</w:t>
      </w:r>
    </w:p>
    <w:p w14:paraId="0531E156" w14:textId="78D7EF1B" w:rsidR="00946C79" w:rsidRPr="00E33666" w:rsidRDefault="00946C79" w:rsidP="00946C79">
      <w:pPr>
        <w:rPr>
          <w:rStyle w:val="Hyperlink"/>
          <w:rFonts w:ascii="Arial Nova" w:eastAsia="Calibri" w:hAnsi="Arial Nova" w:cs="Calibri"/>
          <w:color w:val="000000" w:themeColor="text1"/>
          <w:sz w:val="24"/>
          <w:szCs w:val="24"/>
          <w:u w:val="none"/>
        </w:rPr>
      </w:pPr>
      <w:r w:rsidRPr="62AC5D21">
        <w:rPr>
          <w:rFonts w:ascii="Arial Nova" w:eastAsia="Calibri" w:hAnsi="Arial Nova" w:cs="Calibri"/>
          <w:color w:val="000000" w:themeColor="text1"/>
          <w:sz w:val="24"/>
          <w:szCs w:val="24"/>
        </w:rPr>
        <w:t xml:space="preserve">On June 20, 2024, EPA released its </w:t>
      </w:r>
      <w:hyperlink r:id="rId29" w:anchor=":~:text=EPA's%202024%2D2027%20Climate%20Adaptation%20Plan%20is%20part%20of%20a,resilient%20to%20climate%20change%20impacts.">
        <w:r w:rsidRPr="62AC5D21">
          <w:rPr>
            <w:rStyle w:val="Hyperlink"/>
            <w:rFonts w:ascii="Arial Nova" w:eastAsia="Calibri" w:hAnsi="Arial Nova" w:cs="Calibri"/>
            <w:sz w:val="24"/>
            <w:szCs w:val="24"/>
          </w:rPr>
          <w:t>2024-2027 Climate Adaptation Plan</w:t>
        </w:r>
      </w:hyperlink>
      <w:r w:rsidRPr="62AC5D21">
        <w:rPr>
          <w:rFonts w:ascii="Arial Nova" w:eastAsia="Calibri" w:hAnsi="Arial Nova" w:cs="Calibri"/>
          <w:color w:val="000000" w:themeColor="text1"/>
          <w:sz w:val="24"/>
          <w:szCs w:val="24"/>
        </w:rPr>
        <w:t>, which describes agency actions to address the impacts of climate change and help build a more climate-resilient nation. The plan expands the agency’s efforts to ensure its programs, facilities, workforce and operations are increasingly resilient to climate change impacts. EPA plays a central role in the Biden-Harris Administration’s efforts to tackle the climate crisis and build a climate-resilient nation.</w:t>
      </w:r>
      <w:r w:rsidR="50477B0A" w:rsidRPr="62AC5D21">
        <w:rPr>
          <w:rFonts w:ascii="Arial Nova" w:eastAsia="Calibri" w:hAnsi="Arial Nova" w:cs="Calibri"/>
          <w:color w:val="000000" w:themeColor="text1"/>
          <w:sz w:val="24"/>
          <w:szCs w:val="24"/>
        </w:rPr>
        <w:t xml:space="preserve"> </w:t>
      </w:r>
      <w:r w:rsidRPr="62AC5D21">
        <w:rPr>
          <w:rFonts w:ascii="Arial Nova" w:eastAsia="Calibri" w:hAnsi="Arial Nova" w:cs="Calibri"/>
          <w:color w:val="000000" w:themeColor="text1"/>
          <w:sz w:val="24"/>
          <w:szCs w:val="24"/>
        </w:rPr>
        <w:t xml:space="preserve">The plan builds on work initiated in the 2014 and 2021 EPA Climate Adaptation Plans to incorporate climate adaptation into the agency’s programs, policies, rules, enforcement activities and operations. EPA has already made significant strides partnering with other federal agencies, states, Tribes, territories and local governments to promote climate resilience across the nation, placing a particular focus on advancing environmental justice. Nevertheless, more needs to be done given the magnitude of this global challenge. </w:t>
      </w:r>
      <w:hyperlink r:id="rId30">
        <w:r w:rsidR="00104639">
          <w:rPr>
            <w:rStyle w:val="Hyperlink"/>
            <w:rFonts w:ascii="Arial Nova" w:eastAsia="Calibri" w:hAnsi="Arial Nova" w:cs="Calibri"/>
            <w:i/>
            <w:iCs/>
            <w:sz w:val="24"/>
            <w:szCs w:val="24"/>
          </w:rPr>
          <w:t>Read more about EPA's Climate Adaptation Plan in the press release</w:t>
        </w:r>
      </w:hyperlink>
      <w:r w:rsidR="00721825" w:rsidRPr="004D3C83">
        <w:rPr>
          <w:rFonts w:ascii="Arial Nova" w:hAnsi="Arial Nova"/>
          <w:sz w:val="24"/>
          <w:szCs w:val="24"/>
        </w:rPr>
        <w:t>.</w:t>
      </w:r>
    </w:p>
    <w:p w14:paraId="30EB6037" w14:textId="77777777" w:rsidR="00946C79" w:rsidRDefault="00946C79" w:rsidP="00F75B6F">
      <w:pPr>
        <w:rPr>
          <w:rStyle w:val="Hyperlink"/>
          <w:rFonts w:ascii="Arial Nova" w:eastAsia="Calibri" w:hAnsi="Arial Nova" w:cs="Calibri"/>
          <w:color w:val="auto"/>
          <w:sz w:val="24"/>
          <w:szCs w:val="24"/>
          <w:u w:val="none"/>
        </w:rPr>
      </w:pPr>
    </w:p>
    <w:p w14:paraId="6CA90ADD" w14:textId="6F5C491B" w:rsidR="00ED65D2" w:rsidRDefault="00ED65D2" w:rsidP="00ED65D2">
      <w:pPr>
        <w:rPr>
          <w:rFonts w:ascii="Arial Nova" w:eastAsia="Calibri" w:hAnsi="Arial Nova" w:cs="Calibri"/>
          <w:b/>
          <w:bCs/>
          <w:sz w:val="24"/>
          <w:szCs w:val="24"/>
        </w:rPr>
      </w:pPr>
      <w:r w:rsidRPr="00490C20">
        <w:rPr>
          <w:rFonts w:ascii="Arial Nova" w:eastAsia="Calibri" w:hAnsi="Arial Nova" w:cs="Calibri"/>
          <w:b/>
          <w:bCs/>
          <w:sz w:val="24"/>
          <w:szCs w:val="24"/>
        </w:rPr>
        <w:t xml:space="preserve">EPA Announces $250,000 to Winners of the Small Communities </w:t>
      </w:r>
      <w:r w:rsidR="002E164B">
        <w:rPr>
          <w:rFonts w:ascii="Arial Nova" w:eastAsia="Calibri" w:hAnsi="Arial Nova" w:cs="Calibri"/>
          <w:b/>
          <w:bCs/>
          <w:sz w:val="24"/>
          <w:szCs w:val="24"/>
        </w:rPr>
        <w:t>―</w:t>
      </w:r>
      <w:r w:rsidRPr="00490C20">
        <w:rPr>
          <w:rFonts w:ascii="Arial Nova" w:eastAsia="Calibri" w:hAnsi="Arial Nova" w:cs="Calibri"/>
          <w:b/>
          <w:bCs/>
          <w:sz w:val="24"/>
          <w:szCs w:val="24"/>
        </w:rPr>
        <w:t xml:space="preserve"> Big Challenges Prize Competition</w:t>
      </w:r>
    </w:p>
    <w:p w14:paraId="2C12B2A1" w14:textId="57A9020E" w:rsidR="00ED65D2" w:rsidRPr="00CA0E34" w:rsidRDefault="00ED65D2" w:rsidP="00ED65D2">
      <w:pPr>
        <w:rPr>
          <w:rStyle w:val="Hyperlink"/>
          <w:rFonts w:ascii="Arial Nova" w:eastAsia="Calibri" w:hAnsi="Arial Nova" w:cs="Calibri"/>
          <w:color w:val="auto"/>
          <w:sz w:val="24"/>
          <w:szCs w:val="24"/>
          <w:u w:val="none"/>
        </w:rPr>
      </w:pPr>
      <w:r>
        <w:rPr>
          <w:rFonts w:ascii="Arial Nova" w:eastAsia="Calibri" w:hAnsi="Arial Nova" w:cs="Calibri"/>
          <w:sz w:val="24"/>
          <w:szCs w:val="24"/>
        </w:rPr>
        <w:t>On June 21, 2024, EPA</w:t>
      </w:r>
      <w:r w:rsidRPr="00490C20">
        <w:rPr>
          <w:rFonts w:ascii="Arial Nova" w:eastAsia="Calibri" w:hAnsi="Arial Nova" w:cs="Calibri"/>
          <w:sz w:val="24"/>
          <w:szCs w:val="24"/>
        </w:rPr>
        <w:t xml:space="preserve"> announced $250,000 in cash prizes for the winners of the </w:t>
      </w:r>
      <w:hyperlink r:id="rId31" w:history="1">
        <w:r w:rsidRPr="001B1FBE">
          <w:rPr>
            <w:rStyle w:val="Hyperlink"/>
            <w:rFonts w:ascii="Arial Nova" w:eastAsia="Calibri" w:hAnsi="Arial Nova" w:cs="Calibri"/>
            <w:sz w:val="24"/>
            <w:szCs w:val="24"/>
          </w:rPr>
          <w:t xml:space="preserve">Small Communities </w:t>
        </w:r>
        <w:r w:rsidR="002E164B">
          <w:rPr>
            <w:rStyle w:val="Hyperlink"/>
            <w:rFonts w:ascii="Arial Nova" w:eastAsia="Calibri" w:hAnsi="Arial Nova" w:cs="Calibri"/>
            <w:sz w:val="24"/>
            <w:szCs w:val="24"/>
          </w:rPr>
          <w:t>―</w:t>
        </w:r>
        <w:r w:rsidRPr="001B1FBE">
          <w:rPr>
            <w:rStyle w:val="Hyperlink"/>
            <w:rFonts w:ascii="Arial Nova" w:eastAsia="Calibri" w:hAnsi="Arial Nova" w:cs="Calibri"/>
            <w:sz w:val="24"/>
            <w:szCs w:val="24"/>
          </w:rPr>
          <w:t xml:space="preserve"> Big Challenges Prize Competition</w:t>
        </w:r>
      </w:hyperlink>
      <w:r w:rsidRPr="00490C20">
        <w:rPr>
          <w:rFonts w:ascii="Arial Nova" w:eastAsia="Calibri" w:hAnsi="Arial Nova" w:cs="Calibri"/>
          <w:sz w:val="24"/>
          <w:szCs w:val="24"/>
        </w:rPr>
        <w:t>. The winners, representing local governments across five states, had innovative and unique strategies for engaging with their rural communities to identify environmental and public health needs of importance to the community. This engagement addresses longstanding needs because rural communities often do not receive as much support as more populous, urban communities and they also experience, across all ethnic and racial groups, a significantly higher poverty rate than urban America.</w:t>
      </w:r>
      <w:r w:rsidR="003279F3">
        <w:rPr>
          <w:rFonts w:ascii="Arial Nova" w:eastAsia="Calibri" w:hAnsi="Arial Nova" w:cs="Calibri"/>
          <w:sz w:val="24"/>
          <w:szCs w:val="24"/>
        </w:rPr>
        <w:t xml:space="preserve"> </w:t>
      </w:r>
      <w:hyperlink r:id="rId32" w:history="1">
        <w:r w:rsidR="00104639">
          <w:rPr>
            <w:rStyle w:val="Hyperlink"/>
            <w:rFonts w:ascii="Arial Nova" w:eastAsia="Calibri" w:hAnsi="Arial Nova" w:cs="Calibri"/>
            <w:i/>
            <w:iCs/>
            <w:sz w:val="24"/>
            <w:szCs w:val="24"/>
          </w:rPr>
          <w:t xml:space="preserve">Read more about EPA's Small Communities </w:t>
        </w:r>
        <w:r w:rsidR="002E164B">
          <w:rPr>
            <w:rStyle w:val="Hyperlink"/>
            <w:rFonts w:ascii="Arial Nova" w:eastAsia="Calibri" w:hAnsi="Arial Nova" w:cs="Calibri"/>
            <w:i/>
            <w:iCs/>
            <w:sz w:val="24"/>
            <w:szCs w:val="24"/>
          </w:rPr>
          <w:t xml:space="preserve">― </w:t>
        </w:r>
        <w:r w:rsidR="00104639">
          <w:rPr>
            <w:rStyle w:val="Hyperlink"/>
            <w:rFonts w:ascii="Arial Nova" w:eastAsia="Calibri" w:hAnsi="Arial Nova" w:cs="Calibri"/>
            <w:i/>
            <w:iCs/>
            <w:sz w:val="24"/>
            <w:szCs w:val="24"/>
          </w:rPr>
          <w:t>Big Challeng</w:t>
        </w:r>
        <w:r w:rsidR="00104639">
          <w:rPr>
            <w:rStyle w:val="Hyperlink"/>
            <w:rFonts w:ascii="Arial Nova" w:eastAsia="Calibri" w:hAnsi="Arial Nova" w:cs="Calibri"/>
            <w:i/>
            <w:iCs/>
            <w:sz w:val="24"/>
            <w:szCs w:val="24"/>
          </w:rPr>
          <w:t>e</w:t>
        </w:r>
        <w:r w:rsidR="00104639">
          <w:rPr>
            <w:rStyle w:val="Hyperlink"/>
            <w:rFonts w:ascii="Arial Nova" w:eastAsia="Calibri" w:hAnsi="Arial Nova" w:cs="Calibri"/>
            <w:i/>
            <w:iCs/>
            <w:sz w:val="24"/>
            <w:szCs w:val="24"/>
          </w:rPr>
          <w:t xml:space="preserve"> Competition in the press release</w:t>
        </w:r>
      </w:hyperlink>
      <w:r w:rsidR="00721825" w:rsidRPr="004D3C83">
        <w:rPr>
          <w:rFonts w:ascii="Arial Nova" w:hAnsi="Arial Nova"/>
          <w:sz w:val="24"/>
          <w:szCs w:val="24"/>
        </w:rPr>
        <w:t>.</w:t>
      </w:r>
    </w:p>
    <w:p w14:paraId="6C3A8857" w14:textId="77777777" w:rsidR="00ED65D2" w:rsidRDefault="00ED65D2" w:rsidP="6C332833">
      <w:pPr>
        <w:rPr>
          <w:rStyle w:val="Hyperlink"/>
          <w:rFonts w:ascii="Arial Nova" w:eastAsia="Calibri" w:hAnsi="Arial Nova" w:cs="Calibri"/>
          <w:i/>
          <w:iCs/>
          <w:sz w:val="24"/>
          <w:szCs w:val="24"/>
        </w:rPr>
      </w:pPr>
    </w:p>
    <w:p w14:paraId="6B6E81E7" w14:textId="77777777" w:rsidR="006C38C2" w:rsidRPr="006C38C2" w:rsidRDefault="006C38C2" w:rsidP="006C38C2">
      <w:pPr>
        <w:rPr>
          <w:rFonts w:ascii="Arial Nova" w:eastAsia="Calibri" w:hAnsi="Arial Nova" w:cs="Calibri"/>
          <w:b/>
          <w:bCs/>
          <w:color w:val="000000" w:themeColor="text1"/>
          <w:sz w:val="24"/>
          <w:szCs w:val="24"/>
        </w:rPr>
      </w:pPr>
      <w:r w:rsidRPr="006C38C2">
        <w:rPr>
          <w:rFonts w:ascii="Arial Nova" w:eastAsia="Calibri" w:hAnsi="Arial Nova" w:cs="Calibri"/>
          <w:b/>
          <w:bCs/>
          <w:color w:val="000000" w:themeColor="text1"/>
          <w:sz w:val="24"/>
          <w:szCs w:val="24"/>
        </w:rPr>
        <w:t>EPA Releases Information that States and Tribes Can Use to Protect Local Fish from Toxic Tire Chemicals</w:t>
      </w:r>
    </w:p>
    <w:p w14:paraId="6F8BCDAF" w14:textId="16C18234" w:rsidR="00154369" w:rsidRDefault="00592F74" w:rsidP="62AC5D21">
      <w:pPr>
        <w:rPr>
          <w:rFonts w:ascii="Arial Nova" w:eastAsia="Calibri" w:hAnsi="Arial Nova" w:cs="Calibri"/>
          <w:i/>
          <w:iCs/>
          <w:sz w:val="24"/>
          <w:szCs w:val="24"/>
        </w:rPr>
      </w:pPr>
      <w:r w:rsidRPr="62AC5D21">
        <w:rPr>
          <w:rFonts w:ascii="Arial Nova" w:eastAsia="Calibri" w:hAnsi="Arial Nova" w:cs="Calibri"/>
          <w:color w:val="000000" w:themeColor="text1"/>
          <w:sz w:val="24"/>
          <w:szCs w:val="24"/>
          <w:lang w:val="en"/>
        </w:rPr>
        <w:t xml:space="preserve">On June 10, 2024, EPA </w:t>
      </w:r>
      <w:r w:rsidR="006C38C2" w:rsidRPr="62AC5D21">
        <w:rPr>
          <w:rFonts w:ascii="Arial Nova" w:eastAsia="Calibri" w:hAnsi="Arial Nova" w:cs="Calibri"/>
          <w:color w:val="000000" w:themeColor="text1"/>
          <w:sz w:val="24"/>
          <w:szCs w:val="24"/>
        </w:rPr>
        <w:t xml:space="preserve">published water quality screening values under the Clean Water Act related to short-term concentrations of 6PPD and 6PPD-quinone (6PPD-q). These </w:t>
      </w:r>
      <w:r w:rsidR="006C38C2" w:rsidRPr="62AC5D21">
        <w:rPr>
          <w:rFonts w:ascii="Arial Nova" w:eastAsia="Calibri" w:hAnsi="Arial Nova" w:cs="Calibri"/>
          <w:color w:val="000000" w:themeColor="text1"/>
          <w:sz w:val="24"/>
          <w:szCs w:val="24"/>
        </w:rPr>
        <w:lastRenderedPageBreak/>
        <w:t>chemicals have been found in freshwater ecosystems and linked to runoff from automotive tire dust and debris. Once in freshwater, these chemicals are known toxins that can quickly cause fish-kill events. The EPA’s non-regulatory and non-binding screening values provide information that Tribes, states and local governments can use to monitor their waterways and help protect aquatic life from these harmful pollutants.</w:t>
      </w:r>
      <w:bookmarkStart w:id="0" w:name="_Hlk168580013"/>
      <w:bookmarkEnd w:id="0"/>
      <w:r w:rsidR="0079318C">
        <w:rPr>
          <w:rFonts w:ascii="Arial Nova" w:eastAsia="Calibri" w:hAnsi="Arial Nova" w:cs="Calibri"/>
          <w:color w:val="000000" w:themeColor="text1"/>
          <w:sz w:val="24"/>
          <w:szCs w:val="24"/>
        </w:rPr>
        <w:t xml:space="preserve"> </w:t>
      </w:r>
      <w:hyperlink r:id="rId33">
        <w:r w:rsidR="00104639">
          <w:rPr>
            <w:rStyle w:val="Hyperlink"/>
            <w:rFonts w:ascii="Arial Nova" w:eastAsia="Calibri" w:hAnsi="Arial Nova" w:cs="Calibri"/>
            <w:i/>
            <w:iCs/>
            <w:sz w:val="24"/>
            <w:szCs w:val="24"/>
          </w:rPr>
          <w:t>Read more about protecting local fish from toxic tire</w:t>
        </w:r>
        <w:r w:rsidR="002E164B">
          <w:rPr>
            <w:rStyle w:val="Hyperlink"/>
            <w:rFonts w:ascii="Arial Nova" w:eastAsia="Calibri" w:hAnsi="Arial Nova" w:cs="Calibri"/>
            <w:i/>
            <w:iCs/>
            <w:sz w:val="24"/>
            <w:szCs w:val="24"/>
          </w:rPr>
          <w:t xml:space="preserve"> chemicals</w:t>
        </w:r>
        <w:r w:rsidR="00104639">
          <w:rPr>
            <w:rStyle w:val="Hyperlink"/>
            <w:rFonts w:ascii="Arial Nova" w:eastAsia="Calibri" w:hAnsi="Arial Nova" w:cs="Calibri"/>
            <w:i/>
            <w:iCs/>
            <w:sz w:val="24"/>
            <w:szCs w:val="24"/>
          </w:rPr>
          <w:t xml:space="preserve"> in the press release</w:t>
        </w:r>
      </w:hyperlink>
      <w:r w:rsidR="00721825" w:rsidRPr="004D3C83">
        <w:rPr>
          <w:rFonts w:ascii="Arial Nova" w:hAnsi="Arial Nova"/>
          <w:sz w:val="24"/>
          <w:szCs w:val="24"/>
        </w:rPr>
        <w:t>.</w:t>
      </w:r>
    </w:p>
    <w:p w14:paraId="36416456" w14:textId="3A10565C" w:rsidR="62AC5D21" w:rsidRDefault="62AC5D21" w:rsidP="62AC5D21">
      <w:pPr>
        <w:rPr>
          <w:rFonts w:ascii="Arial Nova" w:eastAsia="Calibri" w:hAnsi="Arial Nova" w:cs="Calibri"/>
          <w:b/>
          <w:bCs/>
          <w:color w:val="000000" w:themeColor="text1"/>
          <w:sz w:val="24"/>
          <w:szCs w:val="24"/>
        </w:rPr>
      </w:pPr>
    </w:p>
    <w:p w14:paraId="1CE007CF" w14:textId="5767EE00" w:rsidR="0045568F" w:rsidRPr="0045568F" w:rsidRDefault="0045568F" w:rsidP="0045568F">
      <w:pPr>
        <w:rPr>
          <w:rFonts w:ascii="Arial Nova" w:eastAsia="Calibri" w:hAnsi="Arial Nova" w:cs="Calibri"/>
          <w:b/>
          <w:bCs/>
          <w:color w:val="000000" w:themeColor="text1"/>
          <w:sz w:val="24"/>
          <w:szCs w:val="24"/>
        </w:rPr>
      </w:pPr>
      <w:r w:rsidRPr="0045568F">
        <w:rPr>
          <w:rFonts w:ascii="Arial Nova" w:eastAsia="Calibri" w:hAnsi="Arial Nova" w:cs="Calibri"/>
          <w:b/>
          <w:bCs/>
          <w:color w:val="000000" w:themeColor="text1"/>
          <w:sz w:val="24"/>
          <w:szCs w:val="24"/>
        </w:rPr>
        <w:t>Biden-Harris Administration Announces National Strategy to Reduce Food Loss and</w:t>
      </w:r>
      <w:r w:rsidR="007E512C">
        <w:rPr>
          <w:rFonts w:ascii="Arial Nova" w:eastAsia="Calibri" w:hAnsi="Arial Nova" w:cs="Calibri"/>
          <w:b/>
          <w:bCs/>
          <w:color w:val="000000" w:themeColor="text1"/>
          <w:sz w:val="24"/>
          <w:szCs w:val="24"/>
        </w:rPr>
        <w:t xml:space="preserve"> </w:t>
      </w:r>
      <w:r w:rsidRPr="0045568F">
        <w:rPr>
          <w:rFonts w:ascii="Arial Nova" w:eastAsia="Calibri" w:hAnsi="Arial Nova" w:cs="Calibri"/>
          <w:b/>
          <w:bCs/>
          <w:color w:val="000000" w:themeColor="text1"/>
          <w:sz w:val="24"/>
          <w:szCs w:val="24"/>
        </w:rPr>
        <w:t xml:space="preserve">Waste and Recycle Organics </w:t>
      </w:r>
      <w:r w:rsidRPr="0045568F">
        <w:rPr>
          <w:rFonts w:ascii="Arial" w:eastAsia="Calibri" w:hAnsi="Arial" w:cs="Arial"/>
          <w:b/>
          <w:bCs/>
          <w:color w:val="000000" w:themeColor="text1"/>
          <w:sz w:val="24"/>
          <w:szCs w:val="24"/>
        </w:rPr>
        <w:t> </w:t>
      </w:r>
    </w:p>
    <w:p w14:paraId="257540A0" w14:textId="50C61A2A" w:rsidR="006E16F9" w:rsidRDefault="0045568F" w:rsidP="62AC5D21">
      <w:pPr>
        <w:rPr>
          <w:rStyle w:val="Hyperlink"/>
          <w:rFonts w:ascii="Arial Nova" w:eastAsia="Calibri" w:hAnsi="Arial Nova" w:cs="Calibri"/>
          <w:color w:val="000000" w:themeColor="text1"/>
          <w:sz w:val="24"/>
          <w:szCs w:val="24"/>
          <w:u w:val="none"/>
        </w:rPr>
      </w:pPr>
      <w:r w:rsidRPr="62AC5D21">
        <w:rPr>
          <w:rFonts w:ascii="Arial Nova" w:eastAsia="Calibri" w:hAnsi="Arial Nova" w:cs="Calibri"/>
          <w:color w:val="000000" w:themeColor="text1"/>
          <w:sz w:val="24"/>
          <w:szCs w:val="24"/>
        </w:rPr>
        <w:t xml:space="preserve">On June 12, 2024, </w:t>
      </w:r>
      <w:r w:rsidR="23DA4C04" w:rsidRPr="62AC5D21">
        <w:rPr>
          <w:rFonts w:ascii="Arial Nova" w:eastAsia="Calibri" w:hAnsi="Arial Nova" w:cs="Calibri"/>
          <w:color w:val="000000" w:themeColor="text1"/>
          <w:sz w:val="24"/>
          <w:szCs w:val="24"/>
        </w:rPr>
        <w:t>the U.S. Department of Agriculture (USDA), EPA, the U.S. Food and Drug Administration (FDA), and the White House</w:t>
      </w:r>
      <w:r w:rsidRPr="62AC5D21">
        <w:rPr>
          <w:rFonts w:ascii="Arial Nova" w:eastAsia="Calibri" w:hAnsi="Arial Nova" w:cs="Calibri"/>
          <w:color w:val="000000" w:themeColor="text1"/>
          <w:sz w:val="24"/>
          <w:szCs w:val="24"/>
        </w:rPr>
        <w:t>, announced the “</w:t>
      </w:r>
      <w:hyperlink r:id="rId34">
        <w:r w:rsidRPr="62AC5D21">
          <w:rPr>
            <w:rStyle w:val="Hyperlink"/>
            <w:rFonts w:ascii="Arial Nova" w:eastAsia="Calibri" w:hAnsi="Arial Nova" w:cs="Calibri"/>
            <w:sz w:val="24"/>
            <w:szCs w:val="24"/>
          </w:rPr>
          <w:t>National Strategy for Reducing Food Loss and Waste and Recycling Organics</w:t>
        </w:r>
      </w:hyperlink>
      <w:r w:rsidRPr="62AC5D21">
        <w:rPr>
          <w:rFonts w:ascii="Arial Nova" w:eastAsia="Calibri" w:hAnsi="Arial Nova" w:cs="Calibri"/>
          <w:color w:val="000000" w:themeColor="text1"/>
          <w:sz w:val="24"/>
          <w:szCs w:val="24"/>
        </w:rPr>
        <w:t>” as part of President Biden’s whole-of-government approach to tackle climate change, feed people, address environmental justice, and promote a circular economy.</w:t>
      </w:r>
      <w:r w:rsidR="00F37609" w:rsidRPr="62AC5D21">
        <w:rPr>
          <w:rFonts w:ascii="Arial Nova" w:eastAsia="Calibri" w:hAnsi="Arial Nova" w:cs="Calibri"/>
          <w:color w:val="000000" w:themeColor="text1"/>
          <w:sz w:val="24"/>
          <w:szCs w:val="24"/>
        </w:rPr>
        <w:t xml:space="preserve"> </w:t>
      </w:r>
      <w:r w:rsidRPr="62AC5D21">
        <w:rPr>
          <w:rFonts w:ascii="Arial Nova" w:eastAsia="Calibri" w:hAnsi="Arial Nova" w:cs="Calibri"/>
          <w:color w:val="000000" w:themeColor="text1"/>
          <w:sz w:val="24"/>
          <w:szCs w:val="24"/>
        </w:rPr>
        <w:t>The strategy released today provides tangible goals that the U.S. government partners</w:t>
      </w:r>
      <w:r w:rsidR="002E164B">
        <w:rPr>
          <w:rFonts w:ascii="Arial Nova" w:eastAsia="Calibri" w:hAnsi="Arial Nova" w:cs="Calibri"/>
          <w:color w:val="000000" w:themeColor="text1"/>
          <w:sz w:val="24"/>
          <w:szCs w:val="24"/>
        </w:rPr>
        <w:t>,</w:t>
      </w:r>
      <w:r w:rsidRPr="62AC5D21">
        <w:rPr>
          <w:rFonts w:ascii="Arial Nova" w:eastAsia="Calibri" w:hAnsi="Arial Nova" w:cs="Calibri"/>
          <w:color w:val="000000" w:themeColor="text1"/>
          <w:sz w:val="24"/>
          <w:szCs w:val="24"/>
        </w:rPr>
        <w:t xml:space="preserve"> along with retailers and consumers</w:t>
      </w:r>
      <w:r w:rsidR="002E164B">
        <w:rPr>
          <w:rFonts w:ascii="Arial Nova" w:eastAsia="Calibri" w:hAnsi="Arial Nova" w:cs="Calibri"/>
          <w:color w:val="000000" w:themeColor="text1"/>
          <w:sz w:val="24"/>
          <w:szCs w:val="24"/>
        </w:rPr>
        <w:t>,</w:t>
      </w:r>
      <w:r w:rsidRPr="62AC5D21">
        <w:rPr>
          <w:rFonts w:ascii="Arial Nova" w:eastAsia="Calibri" w:hAnsi="Arial Nova" w:cs="Calibri"/>
          <w:color w:val="000000" w:themeColor="text1"/>
          <w:sz w:val="24"/>
          <w:szCs w:val="24"/>
        </w:rPr>
        <w:t xml:space="preserve"> can work toward to help further prevent the loss and waste of food, increase recycling of food and other organic materials to support a more circular economy for all, reduce greenhouse gas emissions, save households and businesses money, and build cleaner, healthier communities.</w:t>
      </w:r>
      <w:r w:rsidR="00F37609" w:rsidRPr="62AC5D21">
        <w:rPr>
          <w:rFonts w:ascii="Arial Nova" w:eastAsia="Calibri" w:hAnsi="Arial Nova" w:cs="Calibri"/>
          <w:color w:val="000000" w:themeColor="text1"/>
          <w:sz w:val="24"/>
          <w:szCs w:val="24"/>
        </w:rPr>
        <w:t xml:space="preserve"> </w:t>
      </w:r>
      <w:hyperlink r:id="rId35">
        <w:r w:rsidR="00104639">
          <w:rPr>
            <w:rStyle w:val="Hyperlink"/>
            <w:rFonts w:ascii="Arial Nova" w:eastAsia="Calibri" w:hAnsi="Arial Nova" w:cs="Calibri"/>
            <w:i/>
            <w:iCs/>
            <w:sz w:val="24"/>
            <w:szCs w:val="24"/>
          </w:rPr>
          <w:t>Read more about the National Strategy to Reduce Food Lo</w:t>
        </w:r>
        <w:r w:rsidR="002E164B">
          <w:rPr>
            <w:rStyle w:val="Hyperlink"/>
            <w:rFonts w:ascii="Arial Nova" w:eastAsia="Calibri" w:hAnsi="Arial Nova" w:cs="Calibri"/>
            <w:i/>
            <w:iCs/>
            <w:sz w:val="24"/>
            <w:szCs w:val="24"/>
          </w:rPr>
          <w:t>s</w:t>
        </w:r>
        <w:r w:rsidR="00104639">
          <w:rPr>
            <w:rStyle w:val="Hyperlink"/>
            <w:rFonts w:ascii="Arial Nova" w:eastAsia="Calibri" w:hAnsi="Arial Nova" w:cs="Calibri"/>
            <w:i/>
            <w:iCs/>
            <w:sz w:val="24"/>
            <w:szCs w:val="24"/>
          </w:rPr>
          <w:t>s in the press release</w:t>
        </w:r>
      </w:hyperlink>
      <w:r w:rsidR="00721825" w:rsidRPr="004D3C83">
        <w:rPr>
          <w:rFonts w:ascii="Arial Nova" w:hAnsi="Arial Nova"/>
          <w:sz w:val="24"/>
          <w:szCs w:val="24"/>
        </w:rPr>
        <w:t>.</w:t>
      </w:r>
    </w:p>
    <w:p w14:paraId="5C278A53" w14:textId="67FC5EA5" w:rsidR="62AC5D21" w:rsidRDefault="62AC5D21" w:rsidP="62AC5D21">
      <w:pPr>
        <w:rPr>
          <w:rFonts w:ascii="Arial Nova" w:eastAsia="Calibri" w:hAnsi="Arial Nova" w:cs="Calibri"/>
          <w:b/>
          <w:bCs/>
          <w:color w:val="000000" w:themeColor="text1"/>
          <w:sz w:val="24"/>
          <w:szCs w:val="24"/>
        </w:rPr>
      </w:pPr>
    </w:p>
    <w:p w14:paraId="6FA4DA44" w14:textId="77777777" w:rsidR="0055788E" w:rsidRDefault="0055788E" w:rsidP="6C332833">
      <w:pPr>
        <w:rPr>
          <w:rStyle w:val="Hyperlink"/>
          <w:rFonts w:ascii="Arial Nova" w:eastAsia="Calibri" w:hAnsi="Arial Nova" w:cs="Calibri"/>
          <w:i/>
          <w:iCs/>
          <w:sz w:val="24"/>
          <w:szCs w:val="24"/>
        </w:rPr>
      </w:pPr>
    </w:p>
    <w:p w14:paraId="1554A051" w14:textId="77777777" w:rsidR="001357FD" w:rsidRDefault="001357FD" w:rsidP="00490C20">
      <w:pPr>
        <w:rPr>
          <w:rStyle w:val="Hyperlink"/>
          <w:rFonts w:ascii="Arial Nova" w:eastAsia="Calibri" w:hAnsi="Arial Nova" w:cs="Calibri"/>
          <w:i/>
          <w:iCs/>
          <w:sz w:val="24"/>
          <w:szCs w:val="24"/>
        </w:rPr>
      </w:pPr>
    </w:p>
    <w:sectPr w:rsidR="001357F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36D04C" w14:textId="77777777" w:rsidR="009A2A1C" w:rsidRDefault="009A2A1C" w:rsidP="0092671E">
      <w:pPr>
        <w:spacing w:after="0" w:line="240" w:lineRule="auto"/>
      </w:pPr>
      <w:r>
        <w:separator/>
      </w:r>
    </w:p>
  </w:endnote>
  <w:endnote w:type="continuationSeparator" w:id="0">
    <w:p w14:paraId="408701FB" w14:textId="77777777" w:rsidR="009A2A1C" w:rsidRDefault="009A2A1C" w:rsidP="0092671E">
      <w:pPr>
        <w:spacing w:after="0" w:line="240" w:lineRule="auto"/>
      </w:pPr>
      <w:r>
        <w:continuationSeparator/>
      </w:r>
    </w:p>
  </w:endnote>
  <w:endnote w:type="continuationNotice" w:id="1">
    <w:p w14:paraId="10258C35" w14:textId="77777777" w:rsidR="009A2A1C" w:rsidRDefault="009A2A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Nova">
    <w:altName w:val="Arial Nova"/>
    <w:charset w:val="00"/>
    <w:family w:val="swiss"/>
    <w:pitch w:val="variable"/>
    <w:sig w:usb0="0000028F" w:usb1="00000002"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2EA94A" w14:textId="77777777" w:rsidR="009A2A1C" w:rsidRDefault="009A2A1C" w:rsidP="0092671E">
      <w:pPr>
        <w:spacing w:after="0" w:line="240" w:lineRule="auto"/>
      </w:pPr>
      <w:r>
        <w:separator/>
      </w:r>
    </w:p>
  </w:footnote>
  <w:footnote w:type="continuationSeparator" w:id="0">
    <w:p w14:paraId="394A3E3E" w14:textId="77777777" w:rsidR="009A2A1C" w:rsidRDefault="009A2A1C" w:rsidP="0092671E">
      <w:pPr>
        <w:spacing w:after="0" w:line="240" w:lineRule="auto"/>
      </w:pPr>
      <w:r>
        <w:continuationSeparator/>
      </w:r>
    </w:p>
  </w:footnote>
  <w:footnote w:type="continuationNotice" w:id="1">
    <w:p w14:paraId="49F2F36C" w14:textId="77777777" w:rsidR="009A2A1C" w:rsidRDefault="009A2A1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63ABF"/>
    <w:multiLevelType w:val="multilevel"/>
    <w:tmpl w:val="DA1AD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FA1395"/>
    <w:multiLevelType w:val="multilevel"/>
    <w:tmpl w:val="F65CB7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7857CD"/>
    <w:multiLevelType w:val="multilevel"/>
    <w:tmpl w:val="1F601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364AD5"/>
    <w:multiLevelType w:val="hybridMultilevel"/>
    <w:tmpl w:val="155CCDFC"/>
    <w:lvl w:ilvl="0" w:tplc="D7627FAA">
      <w:start w:val="1"/>
      <w:numFmt w:val="bullet"/>
      <w:lvlText w:val="o"/>
      <w:lvlJc w:val="left"/>
      <w:pPr>
        <w:ind w:left="720" w:hanging="360"/>
      </w:pPr>
      <w:rPr>
        <w:rFonts w:ascii="&quot;Courier New&quot;" w:hAnsi="&quot;Courier New&quot;" w:hint="default"/>
      </w:rPr>
    </w:lvl>
    <w:lvl w:ilvl="1" w:tplc="0E2C1DF2">
      <w:start w:val="1"/>
      <w:numFmt w:val="bullet"/>
      <w:lvlText w:val="o"/>
      <w:lvlJc w:val="left"/>
      <w:pPr>
        <w:ind w:left="1440" w:hanging="360"/>
      </w:pPr>
      <w:rPr>
        <w:rFonts w:ascii="Courier New" w:hAnsi="Courier New" w:hint="default"/>
      </w:rPr>
    </w:lvl>
    <w:lvl w:ilvl="2" w:tplc="53EE6356">
      <w:start w:val="1"/>
      <w:numFmt w:val="bullet"/>
      <w:lvlText w:val=""/>
      <w:lvlJc w:val="left"/>
      <w:pPr>
        <w:ind w:left="2160" w:hanging="360"/>
      </w:pPr>
      <w:rPr>
        <w:rFonts w:ascii="Wingdings" w:hAnsi="Wingdings" w:hint="default"/>
      </w:rPr>
    </w:lvl>
    <w:lvl w:ilvl="3" w:tplc="43580F6E">
      <w:start w:val="1"/>
      <w:numFmt w:val="bullet"/>
      <w:lvlText w:val=""/>
      <w:lvlJc w:val="left"/>
      <w:pPr>
        <w:ind w:left="2880" w:hanging="360"/>
      </w:pPr>
      <w:rPr>
        <w:rFonts w:ascii="Symbol" w:hAnsi="Symbol" w:hint="default"/>
      </w:rPr>
    </w:lvl>
    <w:lvl w:ilvl="4" w:tplc="488EF226">
      <w:start w:val="1"/>
      <w:numFmt w:val="bullet"/>
      <w:lvlText w:val="o"/>
      <w:lvlJc w:val="left"/>
      <w:pPr>
        <w:ind w:left="3600" w:hanging="360"/>
      </w:pPr>
      <w:rPr>
        <w:rFonts w:ascii="Courier New" w:hAnsi="Courier New" w:hint="default"/>
      </w:rPr>
    </w:lvl>
    <w:lvl w:ilvl="5" w:tplc="40D6E212">
      <w:start w:val="1"/>
      <w:numFmt w:val="bullet"/>
      <w:lvlText w:val=""/>
      <w:lvlJc w:val="left"/>
      <w:pPr>
        <w:ind w:left="4320" w:hanging="360"/>
      </w:pPr>
      <w:rPr>
        <w:rFonts w:ascii="Wingdings" w:hAnsi="Wingdings" w:hint="default"/>
      </w:rPr>
    </w:lvl>
    <w:lvl w:ilvl="6" w:tplc="8334F41C">
      <w:start w:val="1"/>
      <w:numFmt w:val="bullet"/>
      <w:lvlText w:val=""/>
      <w:lvlJc w:val="left"/>
      <w:pPr>
        <w:ind w:left="5040" w:hanging="360"/>
      </w:pPr>
      <w:rPr>
        <w:rFonts w:ascii="Symbol" w:hAnsi="Symbol" w:hint="default"/>
      </w:rPr>
    </w:lvl>
    <w:lvl w:ilvl="7" w:tplc="675A5F40">
      <w:start w:val="1"/>
      <w:numFmt w:val="bullet"/>
      <w:lvlText w:val="o"/>
      <w:lvlJc w:val="left"/>
      <w:pPr>
        <w:ind w:left="5760" w:hanging="360"/>
      </w:pPr>
      <w:rPr>
        <w:rFonts w:ascii="Courier New" w:hAnsi="Courier New" w:hint="default"/>
      </w:rPr>
    </w:lvl>
    <w:lvl w:ilvl="8" w:tplc="7F58E296">
      <w:start w:val="1"/>
      <w:numFmt w:val="bullet"/>
      <w:lvlText w:val=""/>
      <w:lvlJc w:val="left"/>
      <w:pPr>
        <w:ind w:left="6480" w:hanging="360"/>
      </w:pPr>
      <w:rPr>
        <w:rFonts w:ascii="Wingdings" w:hAnsi="Wingdings" w:hint="default"/>
      </w:rPr>
    </w:lvl>
  </w:abstractNum>
  <w:abstractNum w:abstractNumId="4" w15:restartNumberingAfterBreak="0">
    <w:nsid w:val="0AB45AE0"/>
    <w:multiLevelType w:val="multilevel"/>
    <w:tmpl w:val="FEBC13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6B43A5"/>
    <w:multiLevelType w:val="hybridMultilevel"/>
    <w:tmpl w:val="FFFFFFFF"/>
    <w:lvl w:ilvl="0" w:tplc="9BCAFE3E">
      <w:start w:val="1"/>
      <w:numFmt w:val="bullet"/>
      <w:lvlText w:val=""/>
      <w:lvlJc w:val="left"/>
      <w:pPr>
        <w:ind w:left="720" w:hanging="360"/>
      </w:pPr>
      <w:rPr>
        <w:rFonts w:ascii="Symbol" w:hAnsi="Symbol" w:hint="default"/>
      </w:rPr>
    </w:lvl>
    <w:lvl w:ilvl="1" w:tplc="32CE6240">
      <w:start w:val="1"/>
      <w:numFmt w:val="bullet"/>
      <w:lvlText w:val="o"/>
      <w:lvlJc w:val="left"/>
      <w:pPr>
        <w:ind w:left="1440" w:hanging="360"/>
      </w:pPr>
      <w:rPr>
        <w:rFonts w:ascii="Courier New" w:hAnsi="Courier New" w:hint="default"/>
      </w:rPr>
    </w:lvl>
    <w:lvl w:ilvl="2" w:tplc="94608B18">
      <w:start w:val="1"/>
      <w:numFmt w:val="bullet"/>
      <w:lvlText w:val=""/>
      <w:lvlJc w:val="left"/>
      <w:pPr>
        <w:ind w:left="2160" w:hanging="360"/>
      </w:pPr>
      <w:rPr>
        <w:rFonts w:ascii="Wingdings" w:hAnsi="Wingdings" w:hint="default"/>
      </w:rPr>
    </w:lvl>
    <w:lvl w:ilvl="3" w:tplc="8A6003E0">
      <w:start w:val="1"/>
      <w:numFmt w:val="bullet"/>
      <w:lvlText w:val=""/>
      <w:lvlJc w:val="left"/>
      <w:pPr>
        <w:ind w:left="2880" w:hanging="360"/>
      </w:pPr>
      <w:rPr>
        <w:rFonts w:ascii="Symbol" w:hAnsi="Symbol" w:hint="default"/>
      </w:rPr>
    </w:lvl>
    <w:lvl w:ilvl="4" w:tplc="10FA8D60">
      <w:start w:val="1"/>
      <w:numFmt w:val="bullet"/>
      <w:lvlText w:val="o"/>
      <w:lvlJc w:val="left"/>
      <w:pPr>
        <w:ind w:left="3600" w:hanging="360"/>
      </w:pPr>
      <w:rPr>
        <w:rFonts w:ascii="Courier New" w:hAnsi="Courier New" w:hint="default"/>
      </w:rPr>
    </w:lvl>
    <w:lvl w:ilvl="5" w:tplc="214CCE1C">
      <w:start w:val="1"/>
      <w:numFmt w:val="bullet"/>
      <w:lvlText w:val=""/>
      <w:lvlJc w:val="left"/>
      <w:pPr>
        <w:ind w:left="4320" w:hanging="360"/>
      </w:pPr>
      <w:rPr>
        <w:rFonts w:ascii="Wingdings" w:hAnsi="Wingdings" w:hint="default"/>
      </w:rPr>
    </w:lvl>
    <w:lvl w:ilvl="6" w:tplc="8932C77C">
      <w:start w:val="1"/>
      <w:numFmt w:val="bullet"/>
      <w:lvlText w:val=""/>
      <w:lvlJc w:val="left"/>
      <w:pPr>
        <w:ind w:left="5040" w:hanging="360"/>
      </w:pPr>
      <w:rPr>
        <w:rFonts w:ascii="Symbol" w:hAnsi="Symbol" w:hint="default"/>
      </w:rPr>
    </w:lvl>
    <w:lvl w:ilvl="7" w:tplc="54268CBC">
      <w:start w:val="1"/>
      <w:numFmt w:val="bullet"/>
      <w:lvlText w:val="o"/>
      <w:lvlJc w:val="left"/>
      <w:pPr>
        <w:ind w:left="5760" w:hanging="360"/>
      </w:pPr>
      <w:rPr>
        <w:rFonts w:ascii="Courier New" w:hAnsi="Courier New" w:hint="default"/>
      </w:rPr>
    </w:lvl>
    <w:lvl w:ilvl="8" w:tplc="A7EA509C">
      <w:start w:val="1"/>
      <w:numFmt w:val="bullet"/>
      <w:lvlText w:val=""/>
      <w:lvlJc w:val="left"/>
      <w:pPr>
        <w:ind w:left="6480" w:hanging="360"/>
      </w:pPr>
      <w:rPr>
        <w:rFonts w:ascii="Wingdings" w:hAnsi="Wingdings" w:hint="default"/>
      </w:rPr>
    </w:lvl>
  </w:abstractNum>
  <w:abstractNum w:abstractNumId="6" w15:restartNumberingAfterBreak="0">
    <w:nsid w:val="0BC4071D"/>
    <w:multiLevelType w:val="hybridMultilevel"/>
    <w:tmpl w:val="22988C38"/>
    <w:lvl w:ilvl="0" w:tplc="EE96A3EA">
      <w:start w:val="1"/>
      <w:numFmt w:val="bullet"/>
      <w:lvlText w:val=""/>
      <w:lvlJc w:val="left"/>
      <w:pPr>
        <w:tabs>
          <w:tab w:val="num" w:pos="720"/>
        </w:tabs>
        <w:ind w:left="720" w:hanging="360"/>
      </w:pPr>
      <w:rPr>
        <w:rFonts w:ascii="Symbol" w:hAnsi="Symbol" w:hint="default"/>
        <w:sz w:val="20"/>
      </w:rPr>
    </w:lvl>
    <w:lvl w:ilvl="1" w:tplc="D64CCFAA" w:tentative="1">
      <w:start w:val="1"/>
      <w:numFmt w:val="bullet"/>
      <w:lvlText w:val="o"/>
      <w:lvlJc w:val="left"/>
      <w:pPr>
        <w:tabs>
          <w:tab w:val="num" w:pos="1440"/>
        </w:tabs>
        <w:ind w:left="1440" w:hanging="360"/>
      </w:pPr>
      <w:rPr>
        <w:rFonts w:ascii="Courier New" w:hAnsi="Courier New" w:hint="default"/>
        <w:sz w:val="20"/>
      </w:rPr>
    </w:lvl>
    <w:lvl w:ilvl="2" w:tplc="4CACB944" w:tentative="1">
      <w:start w:val="1"/>
      <w:numFmt w:val="bullet"/>
      <w:lvlText w:val=""/>
      <w:lvlJc w:val="left"/>
      <w:pPr>
        <w:tabs>
          <w:tab w:val="num" w:pos="2160"/>
        </w:tabs>
        <w:ind w:left="2160" w:hanging="360"/>
      </w:pPr>
      <w:rPr>
        <w:rFonts w:ascii="Wingdings" w:hAnsi="Wingdings" w:hint="default"/>
        <w:sz w:val="20"/>
      </w:rPr>
    </w:lvl>
    <w:lvl w:ilvl="3" w:tplc="E84A15C6" w:tentative="1">
      <w:start w:val="1"/>
      <w:numFmt w:val="bullet"/>
      <w:lvlText w:val=""/>
      <w:lvlJc w:val="left"/>
      <w:pPr>
        <w:tabs>
          <w:tab w:val="num" w:pos="2880"/>
        </w:tabs>
        <w:ind w:left="2880" w:hanging="360"/>
      </w:pPr>
      <w:rPr>
        <w:rFonts w:ascii="Wingdings" w:hAnsi="Wingdings" w:hint="default"/>
        <w:sz w:val="20"/>
      </w:rPr>
    </w:lvl>
    <w:lvl w:ilvl="4" w:tplc="CD8E58C6" w:tentative="1">
      <w:start w:val="1"/>
      <w:numFmt w:val="bullet"/>
      <w:lvlText w:val=""/>
      <w:lvlJc w:val="left"/>
      <w:pPr>
        <w:tabs>
          <w:tab w:val="num" w:pos="3600"/>
        </w:tabs>
        <w:ind w:left="3600" w:hanging="360"/>
      </w:pPr>
      <w:rPr>
        <w:rFonts w:ascii="Wingdings" w:hAnsi="Wingdings" w:hint="default"/>
        <w:sz w:val="20"/>
      </w:rPr>
    </w:lvl>
    <w:lvl w:ilvl="5" w:tplc="0AE68A84" w:tentative="1">
      <w:start w:val="1"/>
      <w:numFmt w:val="bullet"/>
      <w:lvlText w:val=""/>
      <w:lvlJc w:val="left"/>
      <w:pPr>
        <w:tabs>
          <w:tab w:val="num" w:pos="4320"/>
        </w:tabs>
        <w:ind w:left="4320" w:hanging="360"/>
      </w:pPr>
      <w:rPr>
        <w:rFonts w:ascii="Wingdings" w:hAnsi="Wingdings" w:hint="default"/>
        <w:sz w:val="20"/>
      </w:rPr>
    </w:lvl>
    <w:lvl w:ilvl="6" w:tplc="8E5E4A64" w:tentative="1">
      <w:start w:val="1"/>
      <w:numFmt w:val="bullet"/>
      <w:lvlText w:val=""/>
      <w:lvlJc w:val="left"/>
      <w:pPr>
        <w:tabs>
          <w:tab w:val="num" w:pos="5040"/>
        </w:tabs>
        <w:ind w:left="5040" w:hanging="360"/>
      </w:pPr>
      <w:rPr>
        <w:rFonts w:ascii="Wingdings" w:hAnsi="Wingdings" w:hint="default"/>
        <w:sz w:val="20"/>
      </w:rPr>
    </w:lvl>
    <w:lvl w:ilvl="7" w:tplc="71BC9F10" w:tentative="1">
      <w:start w:val="1"/>
      <w:numFmt w:val="bullet"/>
      <w:lvlText w:val=""/>
      <w:lvlJc w:val="left"/>
      <w:pPr>
        <w:tabs>
          <w:tab w:val="num" w:pos="5760"/>
        </w:tabs>
        <w:ind w:left="5760" w:hanging="360"/>
      </w:pPr>
      <w:rPr>
        <w:rFonts w:ascii="Wingdings" w:hAnsi="Wingdings" w:hint="default"/>
        <w:sz w:val="20"/>
      </w:rPr>
    </w:lvl>
    <w:lvl w:ilvl="8" w:tplc="96CCB42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2467C4"/>
    <w:multiLevelType w:val="hybridMultilevel"/>
    <w:tmpl w:val="13B0BDC8"/>
    <w:lvl w:ilvl="0" w:tplc="11EE3C0E">
      <w:start w:val="1"/>
      <w:numFmt w:val="bullet"/>
      <w:lvlText w:val="o"/>
      <w:lvlJc w:val="left"/>
      <w:pPr>
        <w:ind w:left="720" w:hanging="360"/>
      </w:pPr>
      <w:rPr>
        <w:rFonts w:ascii="&quot;Courier New&quot;" w:hAnsi="&quot;Courier New&quot;" w:hint="default"/>
      </w:rPr>
    </w:lvl>
    <w:lvl w:ilvl="1" w:tplc="45D43C7C">
      <w:start w:val="1"/>
      <w:numFmt w:val="bullet"/>
      <w:lvlText w:val="o"/>
      <w:lvlJc w:val="left"/>
      <w:pPr>
        <w:ind w:left="1440" w:hanging="360"/>
      </w:pPr>
      <w:rPr>
        <w:rFonts w:ascii="Courier New" w:hAnsi="Courier New" w:hint="default"/>
      </w:rPr>
    </w:lvl>
    <w:lvl w:ilvl="2" w:tplc="C0C01538">
      <w:start w:val="1"/>
      <w:numFmt w:val="bullet"/>
      <w:lvlText w:val=""/>
      <w:lvlJc w:val="left"/>
      <w:pPr>
        <w:ind w:left="2160" w:hanging="360"/>
      </w:pPr>
      <w:rPr>
        <w:rFonts w:ascii="Wingdings" w:hAnsi="Wingdings" w:hint="default"/>
      </w:rPr>
    </w:lvl>
    <w:lvl w:ilvl="3" w:tplc="829648BA">
      <w:start w:val="1"/>
      <w:numFmt w:val="bullet"/>
      <w:lvlText w:val=""/>
      <w:lvlJc w:val="left"/>
      <w:pPr>
        <w:ind w:left="2880" w:hanging="360"/>
      </w:pPr>
      <w:rPr>
        <w:rFonts w:ascii="Symbol" w:hAnsi="Symbol" w:hint="default"/>
      </w:rPr>
    </w:lvl>
    <w:lvl w:ilvl="4" w:tplc="6A50EC16">
      <w:start w:val="1"/>
      <w:numFmt w:val="bullet"/>
      <w:lvlText w:val="o"/>
      <w:lvlJc w:val="left"/>
      <w:pPr>
        <w:ind w:left="3600" w:hanging="360"/>
      </w:pPr>
      <w:rPr>
        <w:rFonts w:ascii="Courier New" w:hAnsi="Courier New" w:hint="default"/>
      </w:rPr>
    </w:lvl>
    <w:lvl w:ilvl="5" w:tplc="C76ABBF4">
      <w:start w:val="1"/>
      <w:numFmt w:val="bullet"/>
      <w:lvlText w:val=""/>
      <w:lvlJc w:val="left"/>
      <w:pPr>
        <w:ind w:left="4320" w:hanging="360"/>
      </w:pPr>
      <w:rPr>
        <w:rFonts w:ascii="Wingdings" w:hAnsi="Wingdings" w:hint="default"/>
      </w:rPr>
    </w:lvl>
    <w:lvl w:ilvl="6" w:tplc="19F07FF4">
      <w:start w:val="1"/>
      <w:numFmt w:val="bullet"/>
      <w:lvlText w:val=""/>
      <w:lvlJc w:val="left"/>
      <w:pPr>
        <w:ind w:left="5040" w:hanging="360"/>
      </w:pPr>
      <w:rPr>
        <w:rFonts w:ascii="Symbol" w:hAnsi="Symbol" w:hint="default"/>
      </w:rPr>
    </w:lvl>
    <w:lvl w:ilvl="7" w:tplc="3372F306">
      <w:start w:val="1"/>
      <w:numFmt w:val="bullet"/>
      <w:lvlText w:val="o"/>
      <w:lvlJc w:val="left"/>
      <w:pPr>
        <w:ind w:left="5760" w:hanging="360"/>
      </w:pPr>
      <w:rPr>
        <w:rFonts w:ascii="Courier New" w:hAnsi="Courier New" w:hint="default"/>
      </w:rPr>
    </w:lvl>
    <w:lvl w:ilvl="8" w:tplc="C09EFB76">
      <w:start w:val="1"/>
      <w:numFmt w:val="bullet"/>
      <w:lvlText w:val=""/>
      <w:lvlJc w:val="left"/>
      <w:pPr>
        <w:ind w:left="6480" w:hanging="360"/>
      </w:pPr>
      <w:rPr>
        <w:rFonts w:ascii="Wingdings" w:hAnsi="Wingdings" w:hint="default"/>
      </w:rPr>
    </w:lvl>
  </w:abstractNum>
  <w:abstractNum w:abstractNumId="8" w15:restartNumberingAfterBreak="0">
    <w:nsid w:val="134743EC"/>
    <w:multiLevelType w:val="hybridMultilevel"/>
    <w:tmpl w:val="F19ED84E"/>
    <w:lvl w:ilvl="0" w:tplc="7CDEDAF4">
      <w:start w:val="1"/>
      <w:numFmt w:val="bullet"/>
      <w:lvlText w:val=""/>
      <w:lvlJc w:val="left"/>
      <w:pPr>
        <w:tabs>
          <w:tab w:val="num" w:pos="720"/>
        </w:tabs>
        <w:ind w:left="720" w:hanging="360"/>
      </w:pPr>
      <w:rPr>
        <w:rFonts w:ascii="Symbol" w:hAnsi="Symbol" w:hint="default"/>
        <w:sz w:val="20"/>
      </w:rPr>
    </w:lvl>
    <w:lvl w:ilvl="1" w:tplc="7ADA8C2A" w:tentative="1">
      <w:start w:val="1"/>
      <w:numFmt w:val="bullet"/>
      <w:lvlText w:val="o"/>
      <w:lvlJc w:val="left"/>
      <w:pPr>
        <w:tabs>
          <w:tab w:val="num" w:pos="1440"/>
        </w:tabs>
        <w:ind w:left="1440" w:hanging="360"/>
      </w:pPr>
      <w:rPr>
        <w:rFonts w:ascii="Courier New" w:hAnsi="Courier New" w:hint="default"/>
        <w:sz w:val="20"/>
      </w:rPr>
    </w:lvl>
    <w:lvl w:ilvl="2" w:tplc="97DEAA20" w:tentative="1">
      <w:start w:val="1"/>
      <w:numFmt w:val="bullet"/>
      <w:lvlText w:val=""/>
      <w:lvlJc w:val="left"/>
      <w:pPr>
        <w:tabs>
          <w:tab w:val="num" w:pos="2160"/>
        </w:tabs>
        <w:ind w:left="2160" w:hanging="360"/>
      </w:pPr>
      <w:rPr>
        <w:rFonts w:ascii="Wingdings" w:hAnsi="Wingdings" w:hint="default"/>
        <w:sz w:val="20"/>
      </w:rPr>
    </w:lvl>
    <w:lvl w:ilvl="3" w:tplc="2C20120C" w:tentative="1">
      <w:start w:val="1"/>
      <w:numFmt w:val="bullet"/>
      <w:lvlText w:val=""/>
      <w:lvlJc w:val="left"/>
      <w:pPr>
        <w:tabs>
          <w:tab w:val="num" w:pos="2880"/>
        </w:tabs>
        <w:ind w:left="2880" w:hanging="360"/>
      </w:pPr>
      <w:rPr>
        <w:rFonts w:ascii="Wingdings" w:hAnsi="Wingdings" w:hint="default"/>
        <w:sz w:val="20"/>
      </w:rPr>
    </w:lvl>
    <w:lvl w:ilvl="4" w:tplc="DD6AACA0" w:tentative="1">
      <w:start w:val="1"/>
      <w:numFmt w:val="bullet"/>
      <w:lvlText w:val=""/>
      <w:lvlJc w:val="left"/>
      <w:pPr>
        <w:tabs>
          <w:tab w:val="num" w:pos="3600"/>
        </w:tabs>
        <w:ind w:left="3600" w:hanging="360"/>
      </w:pPr>
      <w:rPr>
        <w:rFonts w:ascii="Wingdings" w:hAnsi="Wingdings" w:hint="default"/>
        <w:sz w:val="20"/>
      </w:rPr>
    </w:lvl>
    <w:lvl w:ilvl="5" w:tplc="0EF2C0C0" w:tentative="1">
      <w:start w:val="1"/>
      <w:numFmt w:val="bullet"/>
      <w:lvlText w:val=""/>
      <w:lvlJc w:val="left"/>
      <w:pPr>
        <w:tabs>
          <w:tab w:val="num" w:pos="4320"/>
        </w:tabs>
        <w:ind w:left="4320" w:hanging="360"/>
      </w:pPr>
      <w:rPr>
        <w:rFonts w:ascii="Wingdings" w:hAnsi="Wingdings" w:hint="default"/>
        <w:sz w:val="20"/>
      </w:rPr>
    </w:lvl>
    <w:lvl w:ilvl="6" w:tplc="35CE7B32" w:tentative="1">
      <w:start w:val="1"/>
      <w:numFmt w:val="bullet"/>
      <w:lvlText w:val=""/>
      <w:lvlJc w:val="left"/>
      <w:pPr>
        <w:tabs>
          <w:tab w:val="num" w:pos="5040"/>
        </w:tabs>
        <w:ind w:left="5040" w:hanging="360"/>
      </w:pPr>
      <w:rPr>
        <w:rFonts w:ascii="Wingdings" w:hAnsi="Wingdings" w:hint="default"/>
        <w:sz w:val="20"/>
      </w:rPr>
    </w:lvl>
    <w:lvl w:ilvl="7" w:tplc="88B02DF0" w:tentative="1">
      <w:start w:val="1"/>
      <w:numFmt w:val="bullet"/>
      <w:lvlText w:val=""/>
      <w:lvlJc w:val="left"/>
      <w:pPr>
        <w:tabs>
          <w:tab w:val="num" w:pos="5760"/>
        </w:tabs>
        <w:ind w:left="5760" w:hanging="360"/>
      </w:pPr>
      <w:rPr>
        <w:rFonts w:ascii="Wingdings" w:hAnsi="Wingdings" w:hint="default"/>
        <w:sz w:val="20"/>
      </w:rPr>
    </w:lvl>
    <w:lvl w:ilvl="8" w:tplc="9AD435E2"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5445E4"/>
    <w:multiLevelType w:val="multilevel"/>
    <w:tmpl w:val="DA9C2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67E1F0F"/>
    <w:multiLevelType w:val="hybridMultilevel"/>
    <w:tmpl w:val="6B90FAF2"/>
    <w:lvl w:ilvl="0" w:tplc="6ED8C362">
      <w:start w:val="1"/>
      <w:numFmt w:val="bullet"/>
      <w:lvlText w:val=""/>
      <w:lvlJc w:val="left"/>
      <w:pPr>
        <w:tabs>
          <w:tab w:val="num" w:pos="720"/>
        </w:tabs>
        <w:ind w:left="720" w:hanging="360"/>
      </w:pPr>
      <w:rPr>
        <w:rFonts w:ascii="Symbol" w:hAnsi="Symbol" w:hint="default"/>
        <w:sz w:val="20"/>
      </w:rPr>
    </w:lvl>
    <w:lvl w:ilvl="1" w:tplc="25AA2F56" w:tentative="1">
      <w:start w:val="1"/>
      <w:numFmt w:val="bullet"/>
      <w:lvlText w:val="o"/>
      <w:lvlJc w:val="left"/>
      <w:pPr>
        <w:tabs>
          <w:tab w:val="num" w:pos="1440"/>
        </w:tabs>
        <w:ind w:left="1440" w:hanging="360"/>
      </w:pPr>
      <w:rPr>
        <w:rFonts w:ascii="Courier New" w:hAnsi="Courier New" w:hint="default"/>
        <w:sz w:val="20"/>
      </w:rPr>
    </w:lvl>
    <w:lvl w:ilvl="2" w:tplc="7C228E20" w:tentative="1">
      <w:start w:val="1"/>
      <w:numFmt w:val="bullet"/>
      <w:lvlText w:val=""/>
      <w:lvlJc w:val="left"/>
      <w:pPr>
        <w:tabs>
          <w:tab w:val="num" w:pos="2160"/>
        </w:tabs>
        <w:ind w:left="2160" w:hanging="360"/>
      </w:pPr>
      <w:rPr>
        <w:rFonts w:ascii="Wingdings" w:hAnsi="Wingdings" w:hint="default"/>
        <w:sz w:val="20"/>
      </w:rPr>
    </w:lvl>
    <w:lvl w:ilvl="3" w:tplc="ECE4AA00" w:tentative="1">
      <w:start w:val="1"/>
      <w:numFmt w:val="bullet"/>
      <w:lvlText w:val=""/>
      <w:lvlJc w:val="left"/>
      <w:pPr>
        <w:tabs>
          <w:tab w:val="num" w:pos="2880"/>
        </w:tabs>
        <w:ind w:left="2880" w:hanging="360"/>
      </w:pPr>
      <w:rPr>
        <w:rFonts w:ascii="Wingdings" w:hAnsi="Wingdings" w:hint="default"/>
        <w:sz w:val="20"/>
      </w:rPr>
    </w:lvl>
    <w:lvl w:ilvl="4" w:tplc="60C6EF02" w:tentative="1">
      <w:start w:val="1"/>
      <w:numFmt w:val="bullet"/>
      <w:lvlText w:val=""/>
      <w:lvlJc w:val="left"/>
      <w:pPr>
        <w:tabs>
          <w:tab w:val="num" w:pos="3600"/>
        </w:tabs>
        <w:ind w:left="3600" w:hanging="360"/>
      </w:pPr>
      <w:rPr>
        <w:rFonts w:ascii="Wingdings" w:hAnsi="Wingdings" w:hint="default"/>
        <w:sz w:val="20"/>
      </w:rPr>
    </w:lvl>
    <w:lvl w:ilvl="5" w:tplc="B3182908" w:tentative="1">
      <w:start w:val="1"/>
      <w:numFmt w:val="bullet"/>
      <w:lvlText w:val=""/>
      <w:lvlJc w:val="left"/>
      <w:pPr>
        <w:tabs>
          <w:tab w:val="num" w:pos="4320"/>
        </w:tabs>
        <w:ind w:left="4320" w:hanging="360"/>
      </w:pPr>
      <w:rPr>
        <w:rFonts w:ascii="Wingdings" w:hAnsi="Wingdings" w:hint="default"/>
        <w:sz w:val="20"/>
      </w:rPr>
    </w:lvl>
    <w:lvl w:ilvl="6" w:tplc="9F4226A4" w:tentative="1">
      <w:start w:val="1"/>
      <w:numFmt w:val="bullet"/>
      <w:lvlText w:val=""/>
      <w:lvlJc w:val="left"/>
      <w:pPr>
        <w:tabs>
          <w:tab w:val="num" w:pos="5040"/>
        </w:tabs>
        <w:ind w:left="5040" w:hanging="360"/>
      </w:pPr>
      <w:rPr>
        <w:rFonts w:ascii="Wingdings" w:hAnsi="Wingdings" w:hint="default"/>
        <w:sz w:val="20"/>
      </w:rPr>
    </w:lvl>
    <w:lvl w:ilvl="7" w:tplc="E2FC82A4" w:tentative="1">
      <w:start w:val="1"/>
      <w:numFmt w:val="bullet"/>
      <w:lvlText w:val=""/>
      <w:lvlJc w:val="left"/>
      <w:pPr>
        <w:tabs>
          <w:tab w:val="num" w:pos="5760"/>
        </w:tabs>
        <w:ind w:left="5760" w:hanging="360"/>
      </w:pPr>
      <w:rPr>
        <w:rFonts w:ascii="Wingdings" w:hAnsi="Wingdings" w:hint="default"/>
        <w:sz w:val="20"/>
      </w:rPr>
    </w:lvl>
    <w:lvl w:ilvl="8" w:tplc="6CF0CB7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8D66A8"/>
    <w:multiLevelType w:val="hybridMultilevel"/>
    <w:tmpl w:val="1686787C"/>
    <w:lvl w:ilvl="0" w:tplc="AD2288F6">
      <w:start w:val="1"/>
      <w:numFmt w:val="bullet"/>
      <w:lvlText w:val=""/>
      <w:lvlJc w:val="left"/>
      <w:pPr>
        <w:ind w:left="720" w:hanging="360"/>
      </w:pPr>
      <w:rPr>
        <w:rFonts w:ascii="Symbol" w:hAnsi="Symbol" w:hint="default"/>
      </w:rPr>
    </w:lvl>
    <w:lvl w:ilvl="1" w:tplc="D1486300">
      <w:start w:val="1"/>
      <w:numFmt w:val="bullet"/>
      <w:lvlText w:val="o"/>
      <w:lvlJc w:val="left"/>
      <w:pPr>
        <w:ind w:left="1440" w:hanging="360"/>
      </w:pPr>
      <w:rPr>
        <w:rFonts w:ascii="Courier New" w:hAnsi="Courier New" w:hint="default"/>
      </w:rPr>
    </w:lvl>
    <w:lvl w:ilvl="2" w:tplc="8D80D4BE">
      <w:start w:val="1"/>
      <w:numFmt w:val="bullet"/>
      <w:lvlText w:val=""/>
      <w:lvlJc w:val="left"/>
      <w:pPr>
        <w:ind w:left="2160" w:hanging="360"/>
      </w:pPr>
      <w:rPr>
        <w:rFonts w:ascii="Wingdings" w:hAnsi="Wingdings" w:hint="default"/>
      </w:rPr>
    </w:lvl>
    <w:lvl w:ilvl="3" w:tplc="34DC67E6">
      <w:start w:val="1"/>
      <w:numFmt w:val="bullet"/>
      <w:lvlText w:val=""/>
      <w:lvlJc w:val="left"/>
      <w:pPr>
        <w:ind w:left="2880" w:hanging="360"/>
      </w:pPr>
      <w:rPr>
        <w:rFonts w:ascii="Symbol" w:hAnsi="Symbol" w:hint="default"/>
      </w:rPr>
    </w:lvl>
    <w:lvl w:ilvl="4" w:tplc="5FD4D420">
      <w:start w:val="1"/>
      <w:numFmt w:val="bullet"/>
      <w:lvlText w:val="o"/>
      <w:lvlJc w:val="left"/>
      <w:pPr>
        <w:ind w:left="3600" w:hanging="360"/>
      </w:pPr>
      <w:rPr>
        <w:rFonts w:ascii="Courier New" w:hAnsi="Courier New" w:hint="default"/>
      </w:rPr>
    </w:lvl>
    <w:lvl w:ilvl="5" w:tplc="8AE0408E">
      <w:start w:val="1"/>
      <w:numFmt w:val="bullet"/>
      <w:lvlText w:val=""/>
      <w:lvlJc w:val="left"/>
      <w:pPr>
        <w:ind w:left="4320" w:hanging="360"/>
      </w:pPr>
      <w:rPr>
        <w:rFonts w:ascii="Wingdings" w:hAnsi="Wingdings" w:hint="default"/>
      </w:rPr>
    </w:lvl>
    <w:lvl w:ilvl="6" w:tplc="1534C488">
      <w:start w:val="1"/>
      <w:numFmt w:val="bullet"/>
      <w:lvlText w:val=""/>
      <w:lvlJc w:val="left"/>
      <w:pPr>
        <w:ind w:left="5040" w:hanging="360"/>
      </w:pPr>
      <w:rPr>
        <w:rFonts w:ascii="Symbol" w:hAnsi="Symbol" w:hint="default"/>
      </w:rPr>
    </w:lvl>
    <w:lvl w:ilvl="7" w:tplc="471EB63A">
      <w:start w:val="1"/>
      <w:numFmt w:val="bullet"/>
      <w:lvlText w:val="o"/>
      <w:lvlJc w:val="left"/>
      <w:pPr>
        <w:ind w:left="5760" w:hanging="360"/>
      </w:pPr>
      <w:rPr>
        <w:rFonts w:ascii="Courier New" w:hAnsi="Courier New" w:hint="default"/>
      </w:rPr>
    </w:lvl>
    <w:lvl w:ilvl="8" w:tplc="44164E30">
      <w:start w:val="1"/>
      <w:numFmt w:val="bullet"/>
      <w:lvlText w:val=""/>
      <w:lvlJc w:val="left"/>
      <w:pPr>
        <w:ind w:left="6480" w:hanging="360"/>
      </w:pPr>
      <w:rPr>
        <w:rFonts w:ascii="Wingdings" w:hAnsi="Wingdings" w:hint="default"/>
      </w:rPr>
    </w:lvl>
  </w:abstractNum>
  <w:abstractNum w:abstractNumId="12" w15:restartNumberingAfterBreak="0">
    <w:nsid w:val="1FE306EF"/>
    <w:multiLevelType w:val="multilevel"/>
    <w:tmpl w:val="47063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FF5B5E"/>
    <w:multiLevelType w:val="multilevel"/>
    <w:tmpl w:val="E4E81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3F401A5"/>
    <w:multiLevelType w:val="hybridMultilevel"/>
    <w:tmpl w:val="A0767564"/>
    <w:lvl w:ilvl="0" w:tplc="7F9E5D06">
      <w:start w:val="1"/>
      <w:numFmt w:val="bullet"/>
      <w:lvlText w:val=""/>
      <w:lvlJc w:val="left"/>
      <w:pPr>
        <w:tabs>
          <w:tab w:val="num" w:pos="720"/>
        </w:tabs>
        <w:ind w:left="720" w:hanging="360"/>
      </w:pPr>
      <w:rPr>
        <w:rFonts w:ascii="Symbol" w:hAnsi="Symbol" w:hint="default"/>
        <w:sz w:val="20"/>
      </w:rPr>
    </w:lvl>
    <w:lvl w:ilvl="1" w:tplc="0DA030BC">
      <w:start w:val="1"/>
      <w:numFmt w:val="bullet"/>
      <w:lvlText w:val="o"/>
      <w:lvlJc w:val="left"/>
      <w:pPr>
        <w:tabs>
          <w:tab w:val="num" w:pos="1440"/>
        </w:tabs>
        <w:ind w:left="1440" w:hanging="360"/>
      </w:pPr>
      <w:rPr>
        <w:rFonts w:ascii="Courier New" w:hAnsi="Courier New" w:hint="default"/>
        <w:sz w:val="20"/>
      </w:rPr>
    </w:lvl>
    <w:lvl w:ilvl="2" w:tplc="09347D36" w:tentative="1">
      <w:start w:val="1"/>
      <w:numFmt w:val="bullet"/>
      <w:lvlText w:val=""/>
      <w:lvlJc w:val="left"/>
      <w:pPr>
        <w:tabs>
          <w:tab w:val="num" w:pos="2160"/>
        </w:tabs>
        <w:ind w:left="2160" w:hanging="360"/>
      </w:pPr>
      <w:rPr>
        <w:rFonts w:ascii="Wingdings" w:hAnsi="Wingdings" w:hint="default"/>
        <w:sz w:val="20"/>
      </w:rPr>
    </w:lvl>
    <w:lvl w:ilvl="3" w:tplc="0478D7DA" w:tentative="1">
      <w:start w:val="1"/>
      <w:numFmt w:val="bullet"/>
      <w:lvlText w:val=""/>
      <w:lvlJc w:val="left"/>
      <w:pPr>
        <w:tabs>
          <w:tab w:val="num" w:pos="2880"/>
        </w:tabs>
        <w:ind w:left="2880" w:hanging="360"/>
      </w:pPr>
      <w:rPr>
        <w:rFonts w:ascii="Wingdings" w:hAnsi="Wingdings" w:hint="default"/>
        <w:sz w:val="20"/>
      </w:rPr>
    </w:lvl>
    <w:lvl w:ilvl="4" w:tplc="7946E4DC" w:tentative="1">
      <w:start w:val="1"/>
      <w:numFmt w:val="bullet"/>
      <w:lvlText w:val=""/>
      <w:lvlJc w:val="left"/>
      <w:pPr>
        <w:tabs>
          <w:tab w:val="num" w:pos="3600"/>
        </w:tabs>
        <w:ind w:left="3600" w:hanging="360"/>
      </w:pPr>
      <w:rPr>
        <w:rFonts w:ascii="Wingdings" w:hAnsi="Wingdings" w:hint="default"/>
        <w:sz w:val="20"/>
      </w:rPr>
    </w:lvl>
    <w:lvl w:ilvl="5" w:tplc="7CA66CB4" w:tentative="1">
      <w:start w:val="1"/>
      <w:numFmt w:val="bullet"/>
      <w:lvlText w:val=""/>
      <w:lvlJc w:val="left"/>
      <w:pPr>
        <w:tabs>
          <w:tab w:val="num" w:pos="4320"/>
        </w:tabs>
        <w:ind w:left="4320" w:hanging="360"/>
      </w:pPr>
      <w:rPr>
        <w:rFonts w:ascii="Wingdings" w:hAnsi="Wingdings" w:hint="default"/>
        <w:sz w:val="20"/>
      </w:rPr>
    </w:lvl>
    <w:lvl w:ilvl="6" w:tplc="990E4D78" w:tentative="1">
      <w:start w:val="1"/>
      <w:numFmt w:val="bullet"/>
      <w:lvlText w:val=""/>
      <w:lvlJc w:val="left"/>
      <w:pPr>
        <w:tabs>
          <w:tab w:val="num" w:pos="5040"/>
        </w:tabs>
        <w:ind w:left="5040" w:hanging="360"/>
      </w:pPr>
      <w:rPr>
        <w:rFonts w:ascii="Wingdings" w:hAnsi="Wingdings" w:hint="default"/>
        <w:sz w:val="20"/>
      </w:rPr>
    </w:lvl>
    <w:lvl w:ilvl="7" w:tplc="6D086A28" w:tentative="1">
      <w:start w:val="1"/>
      <w:numFmt w:val="bullet"/>
      <w:lvlText w:val=""/>
      <w:lvlJc w:val="left"/>
      <w:pPr>
        <w:tabs>
          <w:tab w:val="num" w:pos="5760"/>
        </w:tabs>
        <w:ind w:left="5760" w:hanging="360"/>
      </w:pPr>
      <w:rPr>
        <w:rFonts w:ascii="Wingdings" w:hAnsi="Wingdings" w:hint="default"/>
        <w:sz w:val="20"/>
      </w:rPr>
    </w:lvl>
    <w:lvl w:ilvl="8" w:tplc="1420807E"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F60C59"/>
    <w:multiLevelType w:val="multilevel"/>
    <w:tmpl w:val="A3404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B9A53AA"/>
    <w:multiLevelType w:val="hybridMultilevel"/>
    <w:tmpl w:val="D6121CA8"/>
    <w:lvl w:ilvl="0" w:tplc="CC78C84A">
      <w:start w:val="1"/>
      <w:numFmt w:val="bullet"/>
      <w:lvlText w:val="o"/>
      <w:lvlJc w:val="left"/>
      <w:pPr>
        <w:ind w:left="720" w:hanging="360"/>
      </w:pPr>
      <w:rPr>
        <w:rFonts w:ascii="&quot;Courier New&quot;" w:hAnsi="&quot;Courier New&quot;" w:hint="default"/>
      </w:rPr>
    </w:lvl>
    <w:lvl w:ilvl="1" w:tplc="3392B232">
      <w:start w:val="1"/>
      <w:numFmt w:val="bullet"/>
      <w:lvlText w:val="o"/>
      <w:lvlJc w:val="left"/>
      <w:pPr>
        <w:ind w:left="1440" w:hanging="360"/>
      </w:pPr>
      <w:rPr>
        <w:rFonts w:ascii="&quot;Courier New&quot;" w:hAnsi="&quot;Courier New&quot;" w:hint="default"/>
      </w:rPr>
    </w:lvl>
    <w:lvl w:ilvl="2" w:tplc="94FAB434">
      <w:start w:val="1"/>
      <w:numFmt w:val="bullet"/>
      <w:lvlText w:val=""/>
      <w:lvlJc w:val="left"/>
      <w:pPr>
        <w:ind w:left="2160" w:hanging="360"/>
      </w:pPr>
      <w:rPr>
        <w:rFonts w:ascii="Wingdings" w:hAnsi="Wingdings" w:hint="default"/>
      </w:rPr>
    </w:lvl>
    <w:lvl w:ilvl="3" w:tplc="C15C73D8">
      <w:start w:val="1"/>
      <w:numFmt w:val="bullet"/>
      <w:lvlText w:val=""/>
      <w:lvlJc w:val="left"/>
      <w:pPr>
        <w:ind w:left="2880" w:hanging="360"/>
      </w:pPr>
      <w:rPr>
        <w:rFonts w:ascii="Symbol" w:hAnsi="Symbol" w:hint="default"/>
      </w:rPr>
    </w:lvl>
    <w:lvl w:ilvl="4" w:tplc="B812439E">
      <w:start w:val="1"/>
      <w:numFmt w:val="bullet"/>
      <w:lvlText w:val="o"/>
      <w:lvlJc w:val="left"/>
      <w:pPr>
        <w:ind w:left="3600" w:hanging="360"/>
      </w:pPr>
      <w:rPr>
        <w:rFonts w:ascii="Courier New" w:hAnsi="Courier New" w:hint="default"/>
      </w:rPr>
    </w:lvl>
    <w:lvl w:ilvl="5" w:tplc="6AFA5BDC">
      <w:start w:val="1"/>
      <w:numFmt w:val="bullet"/>
      <w:lvlText w:val=""/>
      <w:lvlJc w:val="left"/>
      <w:pPr>
        <w:ind w:left="4320" w:hanging="360"/>
      </w:pPr>
      <w:rPr>
        <w:rFonts w:ascii="Wingdings" w:hAnsi="Wingdings" w:hint="default"/>
      </w:rPr>
    </w:lvl>
    <w:lvl w:ilvl="6" w:tplc="A0D246AA">
      <w:start w:val="1"/>
      <w:numFmt w:val="bullet"/>
      <w:lvlText w:val=""/>
      <w:lvlJc w:val="left"/>
      <w:pPr>
        <w:ind w:left="5040" w:hanging="360"/>
      </w:pPr>
      <w:rPr>
        <w:rFonts w:ascii="Symbol" w:hAnsi="Symbol" w:hint="default"/>
      </w:rPr>
    </w:lvl>
    <w:lvl w:ilvl="7" w:tplc="34585FDE">
      <w:start w:val="1"/>
      <w:numFmt w:val="bullet"/>
      <w:lvlText w:val="o"/>
      <w:lvlJc w:val="left"/>
      <w:pPr>
        <w:ind w:left="5760" w:hanging="360"/>
      </w:pPr>
      <w:rPr>
        <w:rFonts w:ascii="Courier New" w:hAnsi="Courier New" w:hint="default"/>
      </w:rPr>
    </w:lvl>
    <w:lvl w:ilvl="8" w:tplc="3410A56E">
      <w:start w:val="1"/>
      <w:numFmt w:val="bullet"/>
      <w:lvlText w:val=""/>
      <w:lvlJc w:val="left"/>
      <w:pPr>
        <w:ind w:left="6480" w:hanging="360"/>
      </w:pPr>
      <w:rPr>
        <w:rFonts w:ascii="Wingdings" w:hAnsi="Wingdings" w:hint="default"/>
      </w:rPr>
    </w:lvl>
  </w:abstractNum>
  <w:abstractNum w:abstractNumId="17" w15:restartNumberingAfterBreak="0">
    <w:nsid w:val="3BF154B1"/>
    <w:multiLevelType w:val="multilevel"/>
    <w:tmpl w:val="852C5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DD11D2E"/>
    <w:multiLevelType w:val="multilevel"/>
    <w:tmpl w:val="543AA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EF01553"/>
    <w:multiLevelType w:val="multilevel"/>
    <w:tmpl w:val="AF90B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1851E8A"/>
    <w:multiLevelType w:val="multilevel"/>
    <w:tmpl w:val="B6F8C0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53A6302"/>
    <w:multiLevelType w:val="hybridMultilevel"/>
    <w:tmpl w:val="401037B6"/>
    <w:lvl w:ilvl="0" w:tplc="B0F4FBE0">
      <w:start w:val="1"/>
      <w:numFmt w:val="bullet"/>
      <w:lvlText w:val=""/>
      <w:lvlJc w:val="left"/>
      <w:pPr>
        <w:tabs>
          <w:tab w:val="num" w:pos="720"/>
        </w:tabs>
        <w:ind w:left="720" w:hanging="360"/>
      </w:pPr>
      <w:rPr>
        <w:rFonts w:ascii="Symbol" w:hAnsi="Symbol" w:hint="default"/>
        <w:sz w:val="20"/>
      </w:rPr>
    </w:lvl>
    <w:lvl w:ilvl="1" w:tplc="6012E7B2">
      <w:start w:val="1"/>
      <w:numFmt w:val="bullet"/>
      <w:lvlText w:val="o"/>
      <w:lvlJc w:val="left"/>
      <w:pPr>
        <w:tabs>
          <w:tab w:val="num" w:pos="1440"/>
        </w:tabs>
        <w:ind w:left="1440" w:hanging="360"/>
      </w:pPr>
      <w:rPr>
        <w:rFonts w:ascii="Courier New" w:hAnsi="Courier New" w:cs="Times New Roman" w:hint="default"/>
        <w:sz w:val="20"/>
      </w:rPr>
    </w:lvl>
    <w:lvl w:ilvl="2" w:tplc="3FD8D4CA">
      <w:start w:val="1"/>
      <w:numFmt w:val="bullet"/>
      <w:lvlText w:val=""/>
      <w:lvlJc w:val="left"/>
      <w:pPr>
        <w:tabs>
          <w:tab w:val="num" w:pos="2160"/>
        </w:tabs>
        <w:ind w:left="2160" w:hanging="360"/>
      </w:pPr>
      <w:rPr>
        <w:rFonts w:ascii="Wingdings" w:hAnsi="Wingdings" w:hint="default"/>
        <w:sz w:val="20"/>
      </w:rPr>
    </w:lvl>
    <w:lvl w:ilvl="3" w:tplc="D84C87C2">
      <w:start w:val="1"/>
      <w:numFmt w:val="bullet"/>
      <w:lvlText w:val=""/>
      <w:lvlJc w:val="left"/>
      <w:pPr>
        <w:tabs>
          <w:tab w:val="num" w:pos="2880"/>
        </w:tabs>
        <w:ind w:left="2880" w:hanging="360"/>
      </w:pPr>
      <w:rPr>
        <w:rFonts w:ascii="Wingdings" w:hAnsi="Wingdings" w:hint="default"/>
        <w:sz w:val="20"/>
      </w:rPr>
    </w:lvl>
    <w:lvl w:ilvl="4" w:tplc="9DCC3CF0">
      <w:start w:val="1"/>
      <w:numFmt w:val="bullet"/>
      <w:lvlText w:val=""/>
      <w:lvlJc w:val="left"/>
      <w:pPr>
        <w:tabs>
          <w:tab w:val="num" w:pos="3600"/>
        </w:tabs>
        <w:ind w:left="3600" w:hanging="360"/>
      </w:pPr>
      <w:rPr>
        <w:rFonts w:ascii="Wingdings" w:hAnsi="Wingdings" w:hint="default"/>
        <w:sz w:val="20"/>
      </w:rPr>
    </w:lvl>
    <w:lvl w:ilvl="5" w:tplc="44C6BF7A">
      <w:start w:val="1"/>
      <w:numFmt w:val="bullet"/>
      <w:lvlText w:val=""/>
      <w:lvlJc w:val="left"/>
      <w:pPr>
        <w:tabs>
          <w:tab w:val="num" w:pos="4320"/>
        </w:tabs>
        <w:ind w:left="4320" w:hanging="360"/>
      </w:pPr>
      <w:rPr>
        <w:rFonts w:ascii="Wingdings" w:hAnsi="Wingdings" w:hint="default"/>
        <w:sz w:val="20"/>
      </w:rPr>
    </w:lvl>
    <w:lvl w:ilvl="6" w:tplc="5D388D78">
      <w:start w:val="1"/>
      <w:numFmt w:val="bullet"/>
      <w:lvlText w:val=""/>
      <w:lvlJc w:val="left"/>
      <w:pPr>
        <w:tabs>
          <w:tab w:val="num" w:pos="5040"/>
        </w:tabs>
        <w:ind w:left="5040" w:hanging="360"/>
      </w:pPr>
      <w:rPr>
        <w:rFonts w:ascii="Wingdings" w:hAnsi="Wingdings" w:hint="default"/>
        <w:sz w:val="20"/>
      </w:rPr>
    </w:lvl>
    <w:lvl w:ilvl="7" w:tplc="A7BC5908">
      <w:start w:val="1"/>
      <w:numFmt w:val="bullet"/>
      <w:lvlText w:val=""/>
      <w:lvlJc w:val="left"/>
      <w:pPr>
        <w:tabs>
          <w:tab w:val="num" w:pos="5760"/>
        </w:tabs>
        <w:ind w:left="5760" w:hanging="360"/>
      </w:pPr>
      <w:rPr>
        <w:rFonts w:ascii="Wingdings" w:hAnsi="Wingdings" w:hint="default"/>
        <w:sz w:val="20"/>
      </w:rPr>
    </w:lvl>
    <w:lvl w:ilvl="8" w:tplc="F478546E">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EE7CB6"/>
    <w:multiLevelType w:val="multilevel"/>
    <w:tmpl w:val="2B7C8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A635F8E"/>
    <w:multiLevelType w:val="multilevel"/>
    <w:tmpl w:val="4BC2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D52DCF"/>
    <w:multiLevelType w:val="multilevel"/>
    <w:tmpl w:val="578CF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E1B6CE5"/>
    <w:multiLevelType w:val="multilevel"/>
    <w:tmpl w:val="96F47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285C1F"/>
    <w:multiLevelType w:val="multilevel"/>
    <w:tmpl w:val="BF6AB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0155D98"/>
    <w:multiLevelType w:val="hybridMultilevel"/>
    <w:tmpl w:val="D77EBC44"/>
    <w:lvl w:ilvl="0" w:tplc="089C9808">
      <w:start w:val="1"/>
      <w:numFmt w:val="bullet"/>
      <w:lvlText w:val=""/>
      <w:lvlJc w:val="left"/>
      <w:pPr>
        <w:ind w:left="720" w:hanging="360"/>
      </w:pPr>
      <w:rPr>
        <w:rFonts w:ascii="Symbol" w:hAnsi="Symbol" w:hint="default"/>
      </w:rPr>
    </w:lvl>
    <w:lvl w:ilvl="1" w:tplc="E8F8F314">
      <w:start w:val="1"/>
      <w:numFmt w:val="bullet"/>
      <w:lvlText w:val="o"/>
      <w:lvlJc w:val="left"/>
      <w:pPr>
        <w:ind w:left="1440" w:hanging="360"/>
      </w:pPr>
      <w:rPr>
        <w:rFonts w:ascii="Courier New" w:hAnsi="Courier New" w:hint="default"/>
      </w:rPr>
    </w:lvl>
    <w:lvl w:ilvl="2" w:tplc="CBCCD6AC">
      <w:start w:val="1"/>
      <w:numFmt w:val="bullet"/>
      <w:lvlText w:val=""/>
      <w:lvlJc w:val="left"/>
      <w:pPr>
        <w:ind w:left="2160" w:hanging="360"/>
      </w:pPr>
      <w:rPr>
        <w:rFonts w:ascii="Wingdings" w:hAnsi="Wingdings" w:hint="default"/>
      </w:rPr>
    </w:lvl>
    <w:lvl w:ilvl="3" w:tplc="37B81FF8">
      <w:start w:val="1"/>
      <w:numFmt w:val="bullet"/>
      <w:lvlText w:val=""/>
      <w:lvlJc w:val="left"/>
      <w:pPr>
        <w:ind w:left="2880" w:hanging="360"/>
      </w:pPr>
      <w:rPr>
        <w:rFonts w:ascii="Symbol" w:hAnsi="Symbol" w:hint="default"/>
      </w:rPr>
    </w:lvl>
    <w:lvl w:ilvl="4" w:tplc="C1FA36FA">
      <w:start w:val="1"/>
      <w:numFmt w:val="bullet"/>
      <w:lvlText w:val="o"/>
      <w:lvlJc w:val="left"/>
      <w:pPr>
        <w:ind w:left="3600" w:hanging="360"/>
      </w:pPr>
      <w:rPr>
        <w:rFonts w:ascii="Courier New" w:hAnsi="Courier New" w:hint="default"/>
      </w:rPr>
    </w:lvl>
    <w:lvl w:ilvl="5" w:tplc="66C61B94">
      <w:start w:val="1"/>
      <w:numFmt w:val="bullet"/>
      <w:lvlText w:val=""/>
      <w:lvlJc w:val="left"/>
      <w:pPr>
        <w:ind w:left="4320" w:hanging="360"/>
      </w:pPr>
      <w:rPr>
        <w:rFonts w:ascii="Wingdings" w:hAnsi="Wingdings" w:hint="default"/>
      </w:rPr>
    </w:lvl>
    <w:lvl w:ilvl="6" w:tplc="72EAFBD6">
      <w:start w:val="1"/>
      <w:numFmt w:val="bullet"/>
      <w:lvlText w:val=""/>
      <w:lvlJc w:val="left"/>
      <w:pPr>
        <w:ind w:left="5040" w:hanging="360"/>
      </w:pPr>
      <w:rPr>
        <w:rFonts w:ascii="Symbol" w:hAnsi="Symbol" w:hint="default"/>
      </w:rPr>
    </w:lvl>
    <w:lvl w:ilvl="7" w:tplc="DE307864">
      <w:start w:val="1"/>
      <w:numFmt w:val="bullet"/>
      <w:lvlText w:val="o"/>
      <w:lvlJc w:val="left"/>
      <w:pPr>
        <w:ind w:left="5760" w:hanging="360"/>
      </w:pPr>
      <w:rPr>
        <w:rFonts w:ascii="Courier New" w:hAnsi="Courier New" w:hint="default"/>
      </w:rPr>
    </w:lvl>
    <w:lvl w:ilvl="8" w:tplc="F9D85E9C">
      <w:start w:val="1"/>
      <w:numFmt w:val="bullet"/>
      <w:lvlText w:val=""/>
      <w:lvlJc w:val="left"/>
      <w:pPr>
        <w:ind w:left="6480" w:hanging="360"/>
      </w:pPr>
      <w:rPr>
        <w:rFonts w:ascii="Wingdings" w:hAnsi="Wingdings" w:hint="default"/>
      </w:rPr>
    </w:lvl>
  </w:abstractNum>
  <w:abstractNum w:abstractNumId="28" w15:restartNumberingAfterBreak="0">
    <w:nsid w:val="69925CB8"/>
    <w:multiLevelType w:val="hybridMultilevel"/>
    <w:tmpl w:val="B4EA15B6"/>
    <w:lvl w:ilvl="0" w:tplc="6CF6A804">
      <w:start w:val="1"/>
      <w:numFmt w:val="decimal"/>
      <w:lvlText w:val="%1."/>
      <w:lvlJc w:val="left"/>
      <w:pPr>
        <w:tabs>
          <w:tab w:val="num" w:pos="720"/>
        </w:tabs>
        <w:ind w:left="720" w:hanging="360"/>
      </w:pPr>
    </w:lvl>
    <w:lvl w:ilvl="1" w:tplc="1D16274E" w:tentative="1">
      <w:start w:val="1"/>
      <w:numFmt w:val="decimal"/>
      <w:lvlText w:val="%2."/>
      <w:lvlJc w:val="left"/>
      <w:pPr>
        <w:tabs>
          <w:tab w:val="num" w:pos="1440"/>
        </w:tabs>
        <w:ind w:left="1440" w:hanging="360"/>
      </w:pPr>
    </w:lvl>
    <w:lvl w:ilvl="2" w:tplc="5DC25102" w:tentative="1">
      <w:start w:val="1"/>
      <w:numFmt w:val="decimal"/>
      <w:lvlText w:val="%3."/>
      <w:lvlJc w:val="left"/>
      <w:pPr>
        <w:tabs>
          <w:tab w:val="num" w:pos="2160"/>
        </w:tabs>
        <w:ind w:left="2160" w:hanging="360"/>
      </w:pPr>
    </w:lvl>
    <w:lvl w:ilvl="3" w:tplc="415A836C" w:tentative="1">
      <w:start w:val="1"/>
      <w:numFmt w:val="decimal"/>
      <w:lvlText w:val="%4."/>
      <w:lvlJc w:val="left"/>
      <w:pPr>
        <w:tabs>
          <w:tab w:val="num" w:pos="2880"/>
        </w:tabs>
        <w:ind w:left="2880" w:hanging="360"/>
      </w:pPr>
    </w:lvl>
    <w:lvl w:ilvl="4" w:tplc="27B6BB2A" w:tentative="1">
      <w:start w:val="1"/>
      <w:numFmt w:val="decimal"/>
      <w:lvlText w:val="%5."/>
      <w:lvlJc w:val="left"/>
      <w:pPr>
        <w:tabs>
          <w:tab w:val="num" w:pos="3600"/>
        </w:tabs>
        <w:ind w:left="3600" w:hanging="360"/>
      </w:pPr>
    </w:lvl>
    <w:lvl w:ilvl="5" w:tplc="C1EAB596" w:tentative="1">
      <w:start w:val="1"/>
      <w:numFmt w:val="decimal"/>
      <w:lvlText w:val="%6."/>
      <w:lvlJc w:val="left"/>
      <w:pPr>
        <w:tabs>
          <w:tab w:val="num" w:pos="4320"/>
        </w:tabs>
        <w:ind w:left="4320" w:hanging="360"/>
      </w:pPr>
    </w:lvl>
    <w:lvl w:ilvl="6" w:tplc="E3E2E266" w:tentative="1">
      <w:start w:val="1"/>
      <w:numFmt w:val="decimal"/>
      <w:lvlText w:val="%7."/>
      <w:lvlJc w:val="left"/>
      <w:pPr>
        <w:tabs>
          <w:tab w:val="num" w:pos="5040"/>
        </w:tabs>
        <w:ind w:left="5040" w:hanging="360"/>
      </w:pPr>
    </w:lvl>
    <w:lvl w:ilvl="7" w:tplc="F482A012" w:tentative="1">
      <w:start w:val="1"/>
      <w:numFmt w:val="decimal"/>
      <w:lvlText w:val="%8."/>
      <w:lvlJc w:val="left"/>
      <w:pPr>
        <w:tabs>
          <w:tab w:val="num" w:pos="5760"/>
        </w:tabs>
        <w:ind w:left="5760" w:hanging="360"/>
      </w:pPr>
    </w:lvl>
    <w:lvl w:ilvl="8" w:tplc="84CC2D36" w:tentative="1">
      <w:start w:val="1"/>
      <w:numFmt w:val="decimal"/>
      <w:lvlText w:val="%9."/>
      <w:lvlJc w:val="left"/>
      <w:pPr>
        <w:tabs>
          <w:tab w:val="num" w:pos="6480"/>
        </w:tabs>
        <w:ind w:left="6480" w:hanging="360"/>
      </w:pPr>
    </w:lvl>
  </w:abstractNum>
  <w:abstractNum w:abstractNumId="29" w15:restartNumberingAfterBreak="0">
    <w:nsid w:val="6C541B2E"/>
    <w:multiLevelType w:val="multilevel"/>
    <w:tmpl w:val="F976C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2B0248F"/>
    <w:multiLevelType w:val="multilevel"/>
    <w:tmpl w:val="972E4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42B77B3"/>
    <w:multiLevelType w:val="multilevel"/>
    <w:tmpl w:val="AD38F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477459E"/>
    <w:multiLevelType w:val="multilevel"/>
    <w:tmpl w:val="FED264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79969A0"/>
    <w:multiLevelType w:val="multilevel"/>
    <w:tmpl w:val="D7429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0219A3"/>
    <w:multiLevelType w:val="multilevel"/>
    <w:tmpl w:val="86247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3351878">
    <w:abstractNumId w:val="7"/>
  </w:num>
  <w:num w:numId="2" w16cid:durableId="1662152991">
    <w:abstractNumId w:val="16"/>
  </w:num>
  <w:num w:numId="3" w16cid:durableId="431707100">
    <w:abstractNumId w:val="3"/>
  </w:num>
  <w:num w:numId="4" w16cid:durableId="219557896">
    <w:abstractNumId w:val="11"/>
  </w:num>
  <w:num w:numId="5" w16cid:durableId="1499465452">
    <w:abstractNumId w:val="27"/>
  </w:num>
  <w:num w:numId="6" w16cid:durableId="1573540082">
    <w:abstractNumId w:val="5"/>
  </w:num>
  <w:num w:numId="7" w16cid:durableId="1396853513">
    <w:abstractNumId w:val="28"/>
  </w:num>
  <w:num w:numId="8" w16cid:durableId="1736466062">
    <w:abstractNumId w:val="21"/>
  </w:num>
  <w:num w:numId="9" w16cid:durableId="2033456949">
    <w:abstractNumId w:val="8"/>
  </w:num>
  <w:num w:numId="10" w16cid:durableId="1529680153">
    <w:abstractNumId w:val="26"/>
  </w:num>
  <w:num w:numId="11" w16cid:durableId="600264542">
    <w:abstractNumId w:val="14"/>
  </w:num>
  <w:num w:numId="12" w16cid:durableId="33123567">
    <w:abstractNumId w:val="33"/>
  </w:num>
  <w:num w:numId="13" w16cid:durableId="1178736825">
    <w:abstractNumId w:val="23"/>
  </w:num>
  <w:num w:numId="14" w16cid:durableId="917442325">
    <w:abstractNumId w:val="25"/>
  </w:num>
  <w:num w:numId="15" w16cid:durableId="1905482170">
    <w:abstractNumId w:val="0"/>
  </w:num>
  <w:num w:numId="16" w16cid:durableId="823356277">
    <w:abstractNumId w:val="6"/>
  </w:num>
  <w:num w:numId="17" w16cid:durableId="1446387538">
    <w:abstractNumId w:val="29"/>
  </w:num>
  <w:num w:numId="18" w16cid:durableId="57897336">
    <w:abstractNumId w:val="34"/>
  </w:num>
  <w:num w:numId="19" w16cid:durableId="1061557085">
    <w:abstractNumId w:val="12"/>
  </w:num>
  <w:num w:numId="20" w16cid:durableId="329910041">
    <w:abstractNumId w:val="10"/>
  </w:num>
  <w:num w:numId="21" w16cid:durableId="630522548">
    <w:abstractNumId w:val="24"/>
  </w:num>
  <w:num w:numId="22" w16cid:durableId="890464868">
    <w:abstractNumId w:val="19"/>
  </w:num>
  <w:num w:numId="23" w16cid:durableId="1539782207">
    <w:abstractNumId w:val="13"/>
  </w:num>
  <w:num w:numId="24" w16cid:durableId="1131097170">
    <w:abstractNumId w:val="2"/>
  </w:num>
  <w:num w:numId="25" w16cid:durableId="943534150">
    <w:abstractNumId w:val="15"/>
  </w:num>
  <w:num w:numId="26" w16cid:durableId="11499475">
    <w:abstractNumId w:val="18"/>
  </w:num>
  <w:num w:numId="27" w16cid:durableId="2081519766">
    <w:abstractNumId w:val="1"/>
  </w:num>
  <w:num w:numId="28" w16cid:durableId="1605305863">
    <w:abstractNumId w:val="20"/>
  </w:num>
  <w:num w:numId="29" w16cid:durableId="1532260546">
    <w:abstractNumId w:val="4"/>
  </w:num>
  <w:num w:numId="30" w16cid:durableId="263730199">
    <w:abstractNumId w:val="32"/>
  </w:num>
  <w:num w:numId="31" w16cid:durableId="276714360">
    <w:abstractNumId w:val="31"/>
  </w:num>
  <w:num w:numId="32" w16cid:durableId="1657223223">
    <w:abstractNumId w:val="9"/>
  </w:num>
  <w:num w:numId="33" w16cid:durableId="1451702884">
    <w:abstractNumId w:val="30"/>
  </w:num>
  <w:num w:numId="34" w16cid:durableId="1135493022">
    <w:abstractNumId w:val="17"/>
  </w:num>
  <w:num w:numId="35" w16cid:durableId="81082610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69"/>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506B296"/>
    <w:rsid w:val="00003002"/>
    <w:rsid w:val="00035881"/>
    <w:rsid w:val="00057B87"/>
    <w:rsid w:val="00057CF4"/>
    <w:rsid w:val="0006536F"/>
    <w:rsid w:val="00104639"/>
    <w:rsid w:val="001357FD"/>
    <w:rsid w:val="00150277"/>
    <w:rsid w:val="00154369"/>
    <w:rsid w:val="001A54E0"/>
    <w:rsid w:val="001A5758"/>
    <w:rsid w:val="001B1FBE"/>
    <w:rsid w:val="001C05C0"/>
    <w:rsid w:val="001F34D5"/>
    <w:rsid w:val="00236F84"/>
    <w:rsid w:val="002C615E"/>
    <w:rsid w:val="002D4138"/>
    <w:rsid w:val="002E164B"/>
    <w:rsid w:val="002E3F0F"/>
    <w:rsid w:val="002F689D"/>
    <w:rsid w:val="00306C06"/>
    <w:rsid w:val="003279F3"/>
    <w:rsid w:val="00345856"/>
    <w:rsid w:val="00363B79"/>
    <w:rsid w:val="00364846"/>
    <w:rsid w:val="00392D6C"/>
    <w:rsid w:val="003D1CC9"/>
    <w:rsid w:val="003F3D69"/>
    <w:rsid w:val="0045568F"/>
    <w:rsid w:val="00490C20"/>
    <w:rsid w:val="004A28CE"/>
    <w:rsid w:val="004B2602"/>
    <w:rsid w:val="004D3C83"/>
    <w:rsid w:val="004F6C3D"/>
    <w:rsid w:val="0052510B"/>
    <w:rsid w:val="00556639"/>
    <w:rsid w:val="0055788E"/>
    <w:rsid w:val="00570BAE"/>
    <w:rsid w:val="00592F74"/>
    <w:rsid w:val="005A368B"/>
    <w:rsid w:val="00604194"/>
    <w:rsid w:val="00611F35"/>
    <w:rsid w:val="00691034"/>
    <w:rsid w:val="006C0CD1"/>
    <w:rsid w:val="006C38C2"/>
    <w:rsid w:val="006E0192"/>
    <w:rsid w:val="006E16F9"/>
    <w:rsid w:val="006F7335"/>
    <w:rsid w:val="00721825"/>
    <w:rsid w:val="0079318C"/>
    <w:rsid w:val="007A304B"/>
    <w:rsid w:val="007E512C"/>
    <w:rsid w:val="007F157E"/>
    <w:rsid w:val="008055C6"/>
    <w:rsid w:val="0081698F"/>
    <w:rsid w:val="00857824"/>
    <w:rsid w:val="008B6F7F"/>
    <w:rsid w:val="008F4133"/>
    <w:rsid w:val="00916D11"/>
    <w:rsid w:val="0092671E"/>
    <w:rsid w:val="00934A17"/>
    <w:rsid w:val="00946C79"/>
    <w:rsid w:val="00963712"/>
    <w:rsid w:val="009A2A1C"/>
    <w:rsid w:val="009A2BF0"/>
    <w:rsid w:val="00A3713E"/>
    <w:rsid w:val="00A551DB"/>
    <w:rsid w:val="00A933E2"/>
    <w:rsid w:val="00ACC58D"/>
    <w:rsid w:val="00AD48B0"/>
    <w:rsid w:val="00AE3BAA"/>
    <w:rsid w:val="00AE424F"/>
    <w:rsid w:val="00B02ED0"/>
    <w:rsid w:val="00B16F86"/>
    <w:rsid w:val="00B22E39"/>
    <w:rsid w:val="00B3032A"/>
    <w:rsid w:val="00B4015F"/>
    <w:rsid w:val="00B421AE"/>
    <w:rsid w:val="00B5563A"/>
    <w:rsid w:val="00B72E66"/>
    <w:rsid w:val="00B8150E"/>
    <w:rsid w:val="00BB2D61"/>
    <w:rsid w:val="00BD6ADD"/>
    <w:rsid w:val="00BE32DF"/>
    <w:rsid w:val="00C61F80"/>
    <w:rsid w:val="00C66016"/>
    <w:rsid w:val="00CA0E34"/>
    <w:rsid w:val="00D13B54"/>
    <w:rsid w:val="00D177CE"/>
    <w:rsid w:val="00D21327"/>
    <w:rsid w:val="00D55E36"/>
    <w:rsid w:val="00D7714E"/>
    <w:rsid w:val="00E040F9"/>
    <w:rsid w:val="00E155BA"/>
    <w:rsid w:val="00E33666"/>
    <w:rsid w:val="00E43DAC"/>
    <w:rsid w:val="00EB568C"/>
    <w:rsid w:val="00EC4F55"/>
    <w:rsid w:val="00ED65D2"/>
    <w:rsid w:val="00F109DF"/>
    <w:rsid w:val="00F37609"/>
    <w:rsid w:val="00F55A63"/>
    <w:rsid w:val="00F60BF3"/>
    <w:rsid w:val="00F75B6F"/>
    <w:rsid w:val="00FD73E9"/>
    <w:rsid w:val="00FE46A4"/>
    <w:rsid w:val="00FF206B"/>
    <w:rsid w:val="025B56BE"/>
    <w:rsid w:val="0440A967"/>
    <w:rsid w:val="067B4206"/>
    <w:rsid w:val="06E4AC7C"/>
    <w:rsid w:val="08171267"/>
    <w:rsid w:val="08BA0FFD"/>
    <w:rsid w:val="096DA6BC"/>
    <w:rsid w:val="09CC5055"/>
    <w:rsid w:val="0A4E1182"/>
    <w:rsid w:val="0A5938F5"/>
    <w:rsid w:val="0BFF2AD8"/>
    <w:rsid w:val="0C8A3263"/>
    <w:rsid w:val="0C94A18F"/>
    <w:rsid w:val="0CE9EE22"/>
    <w:rsid w:val="113C32DE"/>
    <w:rsid w:val="116AB542"/>
    <w:rsid w:val="1175153F"/>
    <w:rsid w:val="12FB60A5"/>
    <w:rsid w:val="1350F40B"/>
    <w:rsid w:val="138006E7"/>
    <w:rsid w:val="13B97841"/>
    <w:rsid w:val="14B84942"/>
    <w:rsid w:val="1718A5BA"/>
    <w:rsid w:val="17438713"/>
    <w:rsid w:val="1967065E"/>
    <w:rsid w:val="19B628B2"/>
    <w:rsid w:val="1A365602"/>
    <w:rsid w:val="1C807479"/>
    <w:rsid w:val="1C97C168"/>
    <w:rsid w:val="1D73561B"/>
    <w:rsid w:val="20EE765E"/>
    <w:rsid w:val="21633857"/>
    <w:rsid w:val="232CB726"/>
    <w:rsid w:val="23DA4C04"/>
    <w:rsid w:val="24111BE0"/>
    <w:rsid w:val="28405165"/>
    <w:rsid w:val="2A39DFB6"/>
    <w:rsid w:val="2E7FA101"/>
    <w:rsid w:val="2EFBE331"/>
    <w:rsid w:val="3069B508"/>
    <w:rsid w:val="308F9AE0"/>
    <w:rsid w:val="32245E8F"/>
    <w:rsid w:val="32F57694"/>
    <w:rsid w:val="35FCEF9A"/>
    <w:rsid w:val="38801FDC"/>
    <w:rsid w:val="397EF1AD"/>
    <w:rsid w:val="3B195FEB"/>
    <w:rsid w:val="3D1929AD"/>
    <w:rsid w:val="3E67A891"/>
    <w:rsid w:val="3EF8187E"/>
    <w:rsid w:val="4160CDF1"/>
    <w:rsid w:val="419024AB"/>
    <w:rsid w:val="41B2D2C1"/>
    <w:rsid w:val="41B585A3"/>
    <w:rsid w:val="41BC307F"/>
    <w:rsid w:val="42D04F72"/>
    <w:rsid w:val="43F27650"/>
    <w:rsid w:val="44495BEF"/>
    <w:rsid w:val="4506B296"/>
    <w:rsid w:val="454EF3D7"/>
    <w:rsid w:val="457508BA"/>
    <w:rsid w:val="45B1A639"/>
    <w:rsid w:val="4667D91A"/>
    <w:rsid w:val="469D786A"/>
    <w:rsid w:val="46B67ABC"/>
    <w:rsid w:val="4A6F2136"/>
    <w:rsid w:val="4BB4B18C"/>
    <w:rsid w:val="4BB54904"/>
    <w:rsid w:val="4C5B1336"/>
    <w:rsid w:val="4C5E6D1C"/>
    <w:rsid w:val="4CCAC888"/>
    <w:rsid w:val="4E0DE0E5"/>
    <w:rsid w:val="503C4CEA"/>
    <w:rsid w:val="50477B0A"/>
    <w:rsid w:val="54E3AE6A"/>
    <w:rsid w:val="55D30B56"/>
    <w:rsid w:val="579FA946"/>
    <w:rsid w:val="5A6ADE0F"/>
    <w:rsid w:val="5FFF77B4"/>
    <w:rsid w:val="6078DC55"/>
    <w:rsid w:val="6243C444"/>
    <w:rsid w:val="62AC5D21"/>
    <w:rsid w:val="62EFFB67"/>
    <w:rsid w:val="64874837"/>
    <w:rsid w:val="65865508"/>
    <w:rsid w:val="65A20258"/>
    <w:rsid w:val="669FFA37"/>
    <w:rsid w:val="676AE242"/>
    <w:rsid w:val="67E4C1A9"/>
    <w:rsid w:val="688240B1"/>
    <w:rsid w:val="68A0E5F1"/>
    <w:rsid w:val="691C65DB"/>
    <w:rsid w:val="6AF0239C"/>
    <w:rsid w:val="6B2AAAFE"/>
    <w:rsid w:val="6B7825E8"/>
    <w:rsid w:val="6C332833"/>
    <w:rsid w:val="6C8BF3FD"/>
    <w:rsid w:val="6FE6F2B1"/>
    <w:rsid w:val="7145D745"/>
    <w:rsid w:val="7390D47B"/>
    <w:rsid w:val="7513F2FE"/>
    <w:rsid w:val="75580115"/>
    <w:rsid w:val="781E0573"/>
    <w:rsid w:val="78D2366F"/>
    <w:rsid w:val="78E77C7E"/>
    <w:rsid w:val="7B106CD3"/>
    <w:rsid w:val="7CBCF66D"/>
    <w:rsid w:val="7DB6E6B2"/>
    <w:rsid w:val="7DEAB2A8"/>
    <w:rsid w:val="7FC2127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83509"/>
  <w15:chartTrackingRefBased/>
  <w15:docId w15:val="{FFAD559D-1A94-45DB-AD40-0E87DF909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6">
    <w:name w:val="heading 6"/>
    <w:basedOn w:val="Normal"/>
    <w:next w:val="Normal"/>
    <w:link w:val="Heading6Char"/>
    <w:uiPriority w:val="9"/>
    <w:unhideWhenUsed/>
    <w:qFormat/>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Pr>
      <w:color w:val="0563C1" w:themeColor="hyperlink"/>
      <w:u w:val="single"/>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rsid w:val="00B556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563A"/>
    <w:rPr>
      <w:rFonts w:ascii="Segoe UI" w:hAnsi="Segoe UI" w:cs="Segoe UI"/>
      <w:sz w:val="18"/>
      <w:szCs w:val="18"/>
    </w:rPr>
  </w:style>
  <w:style w:type="character" w:styleId="FollowedHyperlink">
    <w:name w:val="FollowedHyperlink"/>
    <w:basedOn w:val="DefaultParagraphFont"/>
    <w:uiPriority w:val="99"/>
    <w:semiHidden/>
    <w:unhideWhenUsed/>
    <w:rsid w:val="00D21327"/>
    <w:rPr>
      <w:color w:val="954F72" w:themeColor="followedHyperlink"/>
      <w:u w:val="single"/>
    </w:rPr>
  </w:style>
  <w:style w:type="paragraph" w:styleId="NormalWeb">
    <w:name w:val="Normal (Web)"/>
    <w:basedOn w:val="Normal"/>
    <w:uiPriority w:val="99"/>
    <w:semiHidden/>
    <w:unhideWhenUsed/>
    <w:rsid w:val="00570BAE"/>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570BAE"/>
    <w:rPr>
      <w:b/>
      <w:bCs/>
    </w:rPr>
  </w:style>
  <w:style w:type="paragraph" w:customStyle="1" w:styleId="single-line">
    <w:name w:val="single-line"/>
    <w:basedOn w:val="Normal"/>
    <w:rsid w:val="0092671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2671E"/>
    <w:rPr>
      <w:i/>
      <w:iCs/>
    </w:rPr>
  </w:style>
  <w:style w:type="character" w:customStyle="1" w:styleId="text">
    <w:name w:val="text"/>
    <w:basedOn w:val="DefaultParagraphFont"/>
    <w:rsid w:val="0092671E"/>
  </w:style>
  <w:style w:type="paragraph" w:customStyle="1" w:styleId="signature-name">
    <w:name w:val="signature-name"/>
    <w:basedOn w:val="Normal"/>
    <w:rsid w:val="0092671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gnature-title">
    <w:name w:val="signature-title"/>
    <w:basedOn w:val="Normal"/>
    <w:rsid w:val="0092671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rdoc">
    <w:name w:val="frdoc"/>
    <w:basedOn w:val="Normal"/>
    <w:rsid w:val="0092671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illing-code">
    <w:name w:val="billing-code"/>
    <w:basedOn w:val="Normal"/>
    <w:rsid w:val="0092671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267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671E"/>
  </w:style>
  <w:style w:type="paragraph" w:styleId="Footer">
    <w:name w:val="footer"/>
    <w:basedOn w:val="Normal"/>
    <w:link w:val="FooterChar"/>
    <w:uiPriority w:val="99"/>
    <w:unhideWhenUsed/>
    <w:rsid w:val="009267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671E"/>
  </w:style>
  <w:style w:type="character" w:styleId="UnresolvedMention">
    <w:name w:val="Unresolved Mention"/>
    <w:basedOn w:val="DefaultParagraphFont"/>
    <w:uiPriority w:val="99"/>
    <w:semiHidden/>
    <w:unhideWhenUsed/>
    <w:rsid w:val="008055C6"/>
    <w:rPr>
      <w:color w:val="605E5C"/>
      <w:shd w:val="clear" w:color="auto" w:fill="E1DFDD"/>
    </w:rPr>
  </w:style>
  <w:style w:type="character" w:customStyle="1" w:styleId="label-inline">
    <w:name w:val="label-inline"/>
    <w:basedOn w:val="DefaultParagraphFont"/>
    <w:rsid w:val="008055C6"/>
  </w:style>
  <w:style w:type="character" w:customStyle="1" w:styleId="lineage-item">
    <w:name w:val="lineage-item"/>
    <w:basedOn w:val="DefaultParagraphFont"/>
    <w:rsid w:val="008055C6"/>
  </w:style>
  <w:style w:type="character" w:customStyle="1" w:styleId="hierarchical-select-item-separator">
    <w:name w:val="hierarchical-select-item-separator"/>
    <w:basedOn w:val="DefaultParagraphFont"/>
    <w:rsid w:val="008055C6"/>
  </w:style>
  <w:style w:type="character" w:customStyle="1" w:styleId="date-display-single">
    <w:name w:val="date-display-single"/>
    <w:basedOn w:val="DefaultParagraphFont"/>
    <w:rsid w:val="008055C6"/>
  </w:style>
  <w:style w:type="character" w:customStyle="1" w:styleId="full-name">
    <w:name w:val="full-name"/>
    <w:basedOn w:val="DefaultParagraphFont"/>
    <w:rsid w:val="008055C6"/>
  </w:style>
  <w:style w:type="paragraph" w:styleId="Revision">
    <w:name w:val="Revision"/>
    <w:hidden/>
    <w:uiPriority w:val="99"/>
    <w:semiHidden/>
    <w:rsid w:val="00F75B6F"/>
    <w:pPr>
      <w:spacing w:after="0" w:line="240" w:lineRule="auto"/>
    </w:pPr>
  </w:style>
  <w:style w:type="character" w:styleId="CommentReference">
    <w:name w:val="annotation reference"/>
    <w:basedOn w:val="DefaultParagraphFont"/>
    <w:uiPriority w:val="99"/>
    <w:semiHidden/>
    <w:unhideWhenUsed/>
    <w:rsid w:val="00057CF4"/>
    <w:rPr>
      <w:sz w:val="16"/>
      <w:szCs w:val="16"/>
    </w:rPr>
  </w:style>
  <w:style w:type="paragraph" w:styleId="CommentText">
    <w:name w:val="annotation text"/>
    <w:basedOn w:val="Normal"/>
    <w:link w:val="CommentTextChar"/>
    <w:uiPriority w:val="99"/>
    <w:unhideWhenUsed/>
    <w:rsid w:val="00057CF4"/>
    <w:pPr>
      <w:spacing w:line="240" w:lineRule="auto"/>
    </w:pPr>
    <w:rPr>
      <w:sz w:val="20"/>
      <w:szCs w:val="20"/>
    </w:rPr>
  </w:style>
  <w:style w:type="character" w:customStyle="1" w:styleId="CommentTextChar">
    <w:name w:val="Comment Text Char"/>
    <w:basedOn w:val="DefaultParagraphFont"/>
    <w:link w:val="CommentText"/>
    <w:uiPriority w:val="99"/>
    <w:rsid w:val="00057CF4"/>
    <w:rPr>
      <w:sz w:val="20"/>
      <w:szCs w:val="20"/>
    </w:rPr>
  </w:style>
  <w:style w:type="paragraph" w:styleId="CommentSubject">
    <w:name w:val="annotation subject"/>
    <w:basedOn w:val="CommentText"/>
    <w:next w:val="CommentText"/>
    <w:link w:val="CommentSubjectChar"/>
    <w:uiPriority w:val="99"/>
    <w:semiHidden/>
    <w:unhideWhenUsed/>
    <w:rsid w:val="00057CF4"/>
    <w:rPr>
      <w:b/>
      <w:bCs/>
    </w:rPr>
  </w:style>
  <w:style w:type="character" w:customStyle="1" w:styleId="CommentSubjectChar">
    <w:name w:val="Comment Subject Char"/>
    <w:basedOn w:val="CommentTextChar"/>
    <w:link w:val="CommentSubject"/>
    <w:uiPriority w:val="99"/>
    <w:semiHidden/>
    <w:rsid w:val="00057CF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2048">
      <w:bodyDiv w:val="1"/>
      <w:marLeft w:val="0"/>
      <w:marRight w:val="0"/>
      <w:marTop w:val="0"/>
      <w:marBottom w:val="0"/>
      <w:divBdr>
        <w:top w:val="none" w:sz="0" w:space="0" w:color="auto"/>
        <w:left w:val="none" w:sz="0" w:space="0" w:color="auto"/>
        <w:bottom w:val="none" w:sz="0" w:space="0" w:color="auto"/>
        <w:right w:val="none" w:sz="0" w:space="0" w:color="auto"/>
      </w:divBdr>
    </w:div>
    <w:div w:id="11928435">
      <w:bodyDiv w:val="1"/>
      <w:marLeft w:val="0"/>
      <w:marRight w:val="0"/>
      <w:marTop w:val="0"/>
      <w:marBottom w:val="0"/>
      <w:divBdr>
        <w:top w:val="none" w:sz="0" w:space="0" w:color="auto"/>
        <w:left w:val="none" w:sz="0" w:space="0" w:color="auto"/>
        <w:bottom w:val="none" w:sz="0" w:space="0" w:color="auto"/>
        <w:right w:val="none" w:sz="0" w:space="0" w:color="auto"/>
      </w:divBdr>
    </w:div>
    <w:div w:id="78869976">
      <w:bodyDiv w:val="1"/>
      <w:marLeft w:val="0"/>
      <w:marRight w:val="0"/>
      <w:marTop w:val="0"/>
      <w:marBottom w:val="0"/>
      <w:divBdr>
        <w:top w:val="none" w:sz="0" w:space="0" w:color="auto"/>
        <w:left w:val="none" w:sz="0" w:space="0" w:color="auto"/>
        <w:bottom w:val="none" w:sz="0" w:space="0" w:color="auto"/>
        <w:right w:val="none" w:sz="0" w:space="0" w:color="auto"/>
      </w:divBdr>
    </w:div>
    <w:div w:id="80377877">
      <w:bodyDiv w:val="1"/>
      <w:marLeft w:val="0"/>
      <w:marRight w:val="0"/>
      <w:marTop w:val="0"/>
      <w:marBottom w:val="0"/>
      <w:divBdr>
        <w:top w:val="none" w:sz="0" w:space="0" w:color="auto"/>
        <w:left w:val="none" w:sz="0" w:space="0" w:color="auto"/>
        <w:bottom w:val="none" w:sz="0" w:space="0" w:color="auto"/>
        <w:right w:val="none" w:sz="0" w:space="0" w:color="auto"/>
      </w:divBdr>
    </w:div>
    <w:div w:id="96760275">
      <w:bodyDiv w:val="1"/>
      <w:marLeft w:val="0"/>
      <w:marRight w:val="0"/>
      <w:marTop w:val="0"/>
      <w:marBottom w:val="0"/>
      <w:divBdr>
        <w:top w:val="none" w:sz="0" w:space="0" w:color="auto"/>
        <w:left w:val="none" w:sz="0" w:space="0" w:color="auto"/>
        <w:bottom w:val="none" w:sz="0" w:space="0" w:color="auto"/>
        <w:right w:val="none" w:sz="0" w:space="0" w:color="auto"/>
      </w:divBdr>
      <w:divsChild>
        <w:div w:id="1232622422">
          <w:marLeft w:val="0"/>
          <w:marRight w:val="0"/>
          <w:marTop w:val="0"/>
          <w:marBottom w:val="0"/>
          <w:divBdr>
            <w:top w:val="none" w:sz="0" w:space="0" w:color="auto"/>
            <w:left w:val="none" w:sz="0" w:space="0" w:color="auto"/>
            <w:bottom w:val="none" w:sz="0" w:space="0" w:color="auto"/>
            <w:right w:val="none" w:sz="0" w:space="0" w:color="auto"/>
          </w:divBdr>
          <w:divsChild>
            <w:div w:id="1285623711">
              <w:marLeft w:val="0"/>
              <w:marRight w:val="0"/>
              <w:marTop w:val="0"/>
              <w:marBottom w:val="0"/>
              <w:divBdr>
                <w:top w:val="none" w:sz="0" w:space="0" w:color="auto"/>
                <w:left w:val="none" w:sz="0" w:space="0" w:color="auto"/>
                <w:bottom w:val="none" w:sz="0" w:space="0" w:color="auto"/>
                <w:right w:val="none" w:sz="0" w:space="0" w:color="auto"/>
              </w:divBdr>
              <w:divsChild>
                <w:div w:id="1096831649">
                  <w:marLeft w:val="0"/>
                  <w:marRight w:val="0"/>
                  <w:marTop w:val="0"/>
                  <w:marBottom w:val="0"/>
                  <w:divBdr>
                    <w:top w:val="none" w:sz="0" w:space="0" w:color="auto"/>
                    <w:left w:val="none" w:sz="0" w:space="0" w:color="auto"/>
                    <w:bottom w:val="none" w:sz="0" w:space="0" w:color="auto"/>
                    <w:right w:val="none" w:sz="0" w:space="0" w:color="auto"/>
                  </w:divBdr>
                </w:div>
                <w:div w:id="882837483">
                  <w:marLeft w:val="0"/>
                  <w:marRight w:val="0"/>
                  <w:marTop w:val="0"/>
                  <w:marBottom w:val="0"/>
                  <w:divBdr>
                    <w:top w:val="none" w:sz="0" w:space="0" w:color="auto"/>
                    <w:left w:val="none" w:sz="0" w:space="0" w:color="auto"/>
                    <w:bottom w:val="none" w:sz="0" w:space="0" w:color="auto"/>
                    <w:right w:val="none" w:sz="0" w:space="0" w:color="auto"/>
                  </w:divBdr>
                  <w:divsChild>
                    <w:div w:id="214384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16911">
      <w:bodyDiv w:val="1"/>
      <w:marLeft w:val="0"/>
      <w:marRight w:val="0"/>
      <w:marTop w:val="0"/>
      <w:marBottom w:val="0"/>
      <w:divBdr>
        <w:top w:val="none" w:sz="0" w:space="0" w:color="auto"/>
        <w:left w:val="none" w:sz="0" w:space="0" w:color="auto"/>
        <w:bottom w:val="none" w:sz="0" w:space="0" w:color="auto"/>
        <w:right w:val="none" w:sz="0" w:space="0" w:color="auto"/>
      </w:divBdr>
    </w:div>
    <w:div w:id="275216513">
      <w:bodyDiv w:val="1"/>
      <w:marLeft w:val="0"/>
      <w:marRight w:val="0"/>
      <w:marTop w:val="0"/>
      <w:marBottom w:val="0"/>
      <w:divBdr>
        <w:top w:val="none" w:sz="0" w:space="0" w:color="auto"/>
        <w:left w:val="none" w:sz="0" w:space="0" w:color="auto"/>
        <w:bottom w:val="none" w:sz="0" w:space="0" w:color="auto"/>
        <w:right w:val="none" w:sz="0" w:space="0" w:color="auto"/>
      </w:divBdr>
      <w:divsChild>
        <w:div w:id="2099279517">
          <w:marLeft w:val="0"/>
          <w:marRight w:val="0"/>
          <w:marTop w:val="0"/>
          <w:marBottom w:val="0"/>
          <w:divBdr>
            <w:top w:val="none" w:sz="0" w:space="0" w:color="auto"/>
            <w:left w:val="none" w:sz="0" w:space="0" w:color="auto"/>
            <w:bottom w:val="none" w:sz="0" w:space="0" w:color="auto"/>
            <w:right w:val="none" w:sz="0" w:space="0" w:color="auto"/>
          </w:divBdr>
          <w:divsChild>
            <w:div w:id="921724601">
              <w:marLeft w:val="0"/>
              <w:marRight w:val="0"/>
              <w:marTop w:val="0"/>
              <w:marBottom w:val="0"/>
              <w:divBdr>
                <w:top w:val="none" w:sz="0" w:space="0" w:color="auto"/>
                <w:left w:val="none" w:sz="0" w:space="0" w:color="auto"/>
                <w:bottom w:val="none" w:sz="0" w:space="0" w:color="auto"/>
                <w:right w:val="none" w:sz="0" w:space="0" w:color="auto"/>
              </w:divBdr>
            </w:div>
            <w:div w:id="1407335938">
              <w:marLeft w:val="0"/>
              <w:marRight w:val="0"/>
              <w:marTop w:val="0"/>
              <w:marBottom w:val="0"/>
              <w:divBdr>
                <w:top w:val="none" w:sz="0" w:space="0" w:color="auto"/>
                <w:left w:val="none" w:sz="0" w:space="0" w:color="auto"/>
                <w:bottom w:val="none" w:sz="0" w:space="0" w:color="auto"/>
                <w:right w:val="none" w:sz="0" w:space="0" w:color="auto"/>
              </w:divBdr>
              <w:divsChild>
                <w:div w:id="2095660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250953">
      <w:bodyDiv w:val="1"/>
      <w:marLeft w:val="0"/>
      <w:marRight w:val="0"/>
      <w:marTop w:val="0"/>
      <w:marBottom w:val="0"/>
      <w:divBdr>
        <w:top w:val="none" w:sz="0" w:space="0" w:color="auto"/>
        <w:left w:val="none" w:sz="0" w:space="0" w:color="auto"/>
        <w:bottom w:val="none" w:sz="0" w:space="0" w:color="auto"/>
        <w:right w:val="none" w:sz="0" w:space="0" w:color="auto"/>
      </w:divBdr>
    </w:div>
    <w:div w:id="421486019">
      <w:bodyDiv w:val="1"/>
      <w:marLeft w:val="0"/>
      <w:marRight w:val="0"/>
      <w:marTop w:val="0"/>
      <w:marBottom w:val="0"/>
      <w:divBdr>
        <w:top w:val="none" w:sz="0" w:space="0" w:color="auto"/>
        <w:left w:val="none" w:sz="0" w:space="0" w:color="auto"/>
        <w:bottom w:val="none" w:sz="0" w:space="0" w:color="auto"/>
        <w:right w:val="none" w:sz="0" w:space="0" w:color="auto"/>
      </w:divBdr>
    </w:div>
    <w:div w:id="445659474">
      <w:bodyDiv w:val="1"/>
      <w:marLeft w:val="0"/>
      <w:marRight w:val="0"/>
      <w:marTop w:val="0"/>
      <w:marBottom w:val="0"/>
      <w:divBdr>
        <w:top w:val="none" w:sz="0" w:space="0" w:color="auto"/>
        <w:left w:val="none" w:sz="0" w:space="0" w:color="auto"/>
        <w:bottom w:val="none" w:sz="0" w:space="0" w:color="auto"/>
        <w:right w:val="none" w:sz="0" w:space="0" w:color="auto"/>
      </w:divBdr>
    </w:div>
    <w:div w:id="461462739">
      <w:bodyDiv w:val="1"/>
      <w:marLeft w:val="0"/>
      <w:marRight w:val="0"/>
      <w:marTop w:val="0"/>
      <w:marBottom w:val="0"/>
      <w:divBdr>
        <w:top w:val="none" w:sz="0" w:space="0" w:color="auto"/>
        <w:left w:val="none" w:sz="0" w:space="0" w:color="auto"/>
        <w:bottom w:val="none" w:sz="0" w:space="0" w:color="auto"/>
        <w:right w:val="none" w:sz="0" w:space="0" w:color="auto"/>
      </w:divBdr>
      <w:divsChild>
        <w:div w:id="1420521057">
          <w:marLeft w:val="0"/>
          <w:marRight w:val="0"/>
          <w:marTop w:val="0"/>
          <w:marBottom w:val="0"/>
          <w:divBdr>
            <w:top w:val="none" w:sz="0" w:space="0" w:color="auto"/>
            <w:left w:val="none" w:sz="0" w:space="0" w:color="auto"/>
            <w:bottom w:val="none" w:sz="0" w:space="0" w:color="auto"/>
            <w:right w:val="none" w:sz="0" w:space="0" w:color="auto"/>
          </w:divBdr>
          <w:divsChild>
            <w:div w:id="2057771936">
              <w:marLeft w:val="0"/>
              <w:marRight w:val="0"/>
              <w:marTop w:val="0"/>
              <w:marBottom w:val="0"/>
              <w:divBdr>
                <w:top w:val="none" w:sz="0" w:space="0" w:color="auto"/>
                <w:left w:val="none" w:sz="0" w:space="0" w:color="auto"/>
                <w:bottom w:val="none" w:sz="0" w:space="0" w:color="auto"/>
                <w:right w:val="none" w:sz="0" w:space="0" w:color="auto"/>
              </w:divBdr>
            </w:div>
            <w:div w:id="1422529169">
              <w:marLeft w:val="0"/>
              <w:marRight w:val="0"/>
              <w:marTop w:val="0"/>
              <w:marBottom w:val="0"/>
              <w:divBdr>
                <w:top w:val="none" w:sz="0" w:space="0" w:color="auto"/>
                <w:left w:val="none" w:sz="0" w:space="0" w:color="auto"/>
                <w:bottom w:val="none" w:sz="0" w:space="0" w:color="auto"/>
                <w:right w:val="none" w:sz="0" w:space="0" w:color="auto"/>
              </w:divBdr>
              <w:divsChild>
                <w:div w:id="159235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86020">
      <w:bodyDiv w:val="1"/>
      <w:marLeft w:val="0"/>
      <w:marRight w:val="0"/>
      <w:marTop w:val="0"/>
      <w:marBottom w:val="0"/>
      <w:divBdr>
        <w:top w:val="none" w:sz="0" w:space="0" w:color="auto"/>
        <w:left w:val="none" w:sz="0" w:space="0" w:color="auto"/>
        <w:bottom w:val="none" w:sz="0" w:space="0" w:color="auto"/>
        <w:right w:val="none" w:sz="0" w:space="0" w:color="auto"/>
      </w:divBdr>
      <w:divsChild>
        <w:div w:id="817110122">
          <w:marLeft w:val="0"/>
          <w:marRight w:val="0"/>
          <w:marTop w:val="0"/>
          <w:marBottom w:val="0"/>
          <w:divBdr>
            <w:top w:val="none" w:sz="0" w:space="0" w:color="auto"/>
            <w:left w:val="none" w:sz="0" w:space="0" w:color="auto"/>
            <w:bottom w:val="none" w:sz="0" w:space="0" w:color="auto"/>
            <w:right w:val="none" w:sz="0" w:space="0" w:color="auto"/>
          </w:divBdr>
          <w:divsChild>
            <w:div w:id="1289627596">
              <w:marLeft w:val="0"/>
              <w:marRight w:val="0"/>
              <w:marTop w:val="0"/>
              <w:marBottom w:val="0"/>
              <w:divBdr>
                <w:top w:val="none" w:sz="0" w:space="0" w:color="auto"/>
                <w:left w:val="none" w:sz="0" w:space="0" w:color="auto"/>
                <w:bottom w:val="none" w:sz="0" w:space="0" w:color="auto"/>
                <w:right w:val="none" w:sz="0" w:space="0" w:color="auto"/>
              </w:divBdr>
            </w:div>
            <w:div w:id="1812090026">
              <w:marLeft w:val="0"/>
              <w:marRight w:val="0"/>
              <w:marTop w:val="0"/>
              <w:marBottom w:val="0"/>
              <w:divBdr>
                <w:top w:val="none" w:sz="0" w:space="0" w:color="auto"/>
                <w:left w:val="none" w:sz="0" w:space="0" w:color="auto"/>
                <w:bottom w:val="none" w:sz="0" w:space="0" w:color="auto"/>
                <w:right w:val="none" w:sz="0" w:space="0" w:color="auto"/>
              </w:divBdr>
              <w:divsChild>
                <w:div w:id="1072698238">
                  <w:marLeft w:val="0"/>
                  <w:marRight w:val="0"/>
                  <w:marTop w:val="0"/>
                  <w:marBottom w:val="0"/>
                  <w:divBdr>
                    <w:top w:val="none" w:sz="0" w:space="0" w:color="auto"/>
                    <w:left w:val="none" w:sz="0" w:space="0" w:color="auto"/>
                    <w:bottom w:val="none" w:sz="0" w:space="0" w:color="auto"/>
                    <w:right w:val="none" w:sz="0" w:space="0" w:color="auto"/>
                  </w:divBdr>
                  <w:divsChild>
                    <w:div w:id="1078403680">
                      <w:marLeft w:val="0"/>
                      <w:marRight w:val="0"/>
                      <w:marTop w:val="0"/>
                      <w:marBottom w:val="0"/>
                      <w:divBdr>
                        <w:top w:val="none" w:sz="0" w:space="0" w:color="auto"/>
                        <w:left w:val="none" w:sz="0" w:space="0" w:color="auto"/>
                        <w:bottom w:val="none" w:sz="0" w:space="0" w:color="auto"/>
                        <w:right w:val="none" w:sz="0" w:space="0" w:color="auto"/>
                      </w:divBdr>
                    </w:div>
                  </w:divsChild>
                </w:div>
                <w:div w:id="165151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170599">
      <w:bodyDiv w:val="1"/>
      <w:marLeft w:val="0"/>
      <w:marRight w:val="0"/>
      <w:marTop w:val="0"/>
      <w:marBottom w:val="0"/>
      <w:divBdr>
        <w:top w:val="none" w:sz="0" w:space="0" w:color="auto"/>
        <w:left w:val="none" w:sz="0" w:space="0" w:color="auto"/>
        <w:bottom w:val="none" w:sz="0" w:space="0" w:color="auto"/>
        <w:right w:val="none" w:sz="0" w:space="0" w:color="auto"/>
      </w:divBdr>
    </w:div>
    <w:div w:id="574822152">
      <w:bodyDiv w:val="1"/>
      <w:marLeft w:val="0"/>
      <w:marRight w:val="0"/>
      <w:marTop w:val="0"/>
      <w:marBottom w:val="0"/>
      <w:divBdr>
        <w:top w:val="none" w:sz="0" w:space="0" w:color="auto"/>
        <w:left w:val="none" w:sz="0" w:space="0" w:color="auto"/>
        <w:bottom w:val="none" w:sz="0" w:space="0" w:color="auto"/>
        <w:right w:val="none" w:sz="0" w:space="0" w:color="auto"/>
      </w:divBdr>
    </w:div>
    <w:div w:id="594021826">
      <w:bodyDiv w:val="1"/>
      <w:marLeft w:val="0"/>
      <w:marRight w:val="0"/>
      <w:marTop w:val="0"/>
      <w:marBottom w:val="0"/>
      <w:divBdr>
        <w:top w:val="none" w:sz="0" w:space="0" w:color="auto"/>
        <w:left w:val="none" w:sz="0" w:space="0" w:color="auto"/>
        <w:bottom w:val="none" w:sz="0" w:space="0" w:color="auto"/>
        <w:right w:val="none" w:sz="0" w:space="0" w:color="auto"/>
      </w:divBdr>
    </w:div>
    <w:div w:id="602346858">
      <w:bodyDiv w:val="1"/>
      <w:marLeft w:val="0"/>
      <w:marRight w:val="0"/>
      <w:marTop w:val="0"/>
      <w:marBottom w:val="0"/>
      <w:divBdr>
        <w:top w:val="none" w:sz="0" w:space="0" w:color="auto"/>
        <w:left w:val="none" w:sz="0" w:space="0" w:color="auto"/>
        <w:bottom w:val="none" w:sz="0" w:space="0" w:color="auto"/>
        <w:right w:val="none" w:sz="0" w:space="0" w:color="auto"/>
      </w:divBdr>
    </w:div>
    <w:div w:id="667291645">
      <w:bodyDiv w:val="1"/>
      <w:marLeft w:val="0"/>
      <w:marRight w:val="0"/>
      <w:marTop w:val="0"/>
      <w:marBottom w:val="0"/>
      <w:divBdr>
        <w:top w:val="none" w:sz="0" w:space="0" w:color="auto"/>
        <w:left w:val="none" w:sz="0" w:space="0" w:color="auto"/>
        <w:bottom w:val="none" w:sz="0" w:space="0" w:color="auto"/>
        <w:right w:val="none" w:sz="0" w:space="0" w:color="auto"/>
      </w:divBdr>
    </w:div>
    <w:div w:id="702246958">
      <w:bodyDiv w:val="1"/>
      <w:marLeft w:val="0"/>
      <w:marRight w:val="0"/>
      <w:marTop w:val="0"/>
      <w:marBottom w:val="0"/>
      <w:divBdr>
        <w:top w:val="none" w:sz="0" w:space="0" w:color="auto"/>
        <w:left w:val="none" w:sz="0" w:space="0" w:color="auto"/>
        <w:bottom w:val="none" w:sz="0" w:space="0" w:color="auto"/>
        <w:right w:val="none" w:sz="0" w:space="0" w:color="auto"/>
      </w:divBdr>
      <w:divsChild>
        <w:div w:id="258875335">
          <w:marLeft w:val="0"/>
          <w:marRight w:val="0"/>
          <w:marTop w:val="0"/>
          <w:marBottom w:val="0"/>
          <w:divBdr>
            <w:top w:val="none" w:sz="0" w:space="0" w:color="auto"/>
            <w:left w:val="none" w:sz="0" w:space="0" w:color="auto"/>
            <w:bottom w:val="none" w:sz="0" w:space="0" w:color="auto"/>
            <w:right w:val="none" w:sz="0" w:space="0" w:color="auto"/>
          </w:divBdr>
          <w:divsChild>
            <w:div w:id="1890530144">
              <w:marLeft w:val="0"/>
              <w:marRight w:val="0"/>
              <w:marTop w:val="0"/>
              <w:marBottom w:val="0"/>
              <w:divBdr>
                <w:top w:val="none" w:sz="0" w:space="0" w:color="auto"/>
                <w:left w:val="none" w:sz="0" w:space="0" w:color="auto"/>
                <w:bottom w:val="none" w:sz="0" w:space="0" w:color="auto"/>
                <w:right w:val="none" w:sz="0" w:space="0" w:color="auto"/>
              </w:divBdr>
            </w:div>
            <w:div w:id="522593236">
              <w:marLeft w:val="0"/>
              <w:marRight w:val="0"/>
              <w:marTop w:val="0"/>
              <w:marBottom w:val="0"/>
              <w:divBdr>
                <w:top w:val="none" w:sz="0" w:space="0" w:color="auto"/>
                <w:left w:val="none" w:sz="0" w:space="0" w:color="auto"/>
                <w:bottom w:val="none" w:sz="0" w:space="0" w:color="auto"/>
                <w:right w:val="none" w:sz="0" w:space="0" w:color="auto"/>
              </w:divBdr>
              <w:divsChild>
                <w:div w:id="1213081964">
                  <w:marLeft w:val="0"/>
                  <w:marRight w:val="0"/>
                  <w:marTop w:val="0"/>
                  <w:marBottom w:val="0"/>
                  <w:divBdr>
                    <w:top w:val="none" w:sz="0" w:space="0" w:color="auto"/>
                    <w:left w:val="none" w:sz="0" w:space="0" w:color="auto"/>
                    <w:bottom w:val="none" w:sz="0" w:space="0" w:color="auto"/>
                    <w:right w:val="none" w:sz="0" w:space="0" w:color="auto"/>
                  </w:divBdr>
                  <w:divsChild>
                    <w:div w:id="5979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045173">
      <w:bodyDiv w:val="1"/>
      <w:marLeft w:val="0"/>
      <w:marRight w:val="0"/>
      <w:marTop w:val="0"/>
      <w:marBottom w:val="0"/>
      <w:divBdr>
        <w:top w:val="none" w:sz="0" w:space="0" w:color="auto"/>
        <w:left w:val="none" w:sz="0" w:space="0" w:color="auto"/>
        <w:bottom w:val="none" w:sz="0" w:space="0" w:color="auto"/>
        <w:right w:val="none" w:sz="0" w:space="0" w:color="auto"/>
      </w:divBdr>
      <w:divsChild>
        <w:div w:id="1646738901">
          <w:marLeft w:val="0"/>
          <w:marRight w:val="0"/>
          <w:marTop w:val="0"/>
          <w:marBottom w:val="0"/>
          <w:divBdr>
            <w:top w:val="none" w:sz="0" w:space="0" w:color="auto"/>
            <w:left w:val="none" w:sz="0" w:space="0" w:color="auto"/>
            <w:bottom w:val="none" w:sz="0" w:space="0" w:color="auto"/>
            <w:right w:val="none" w:sz="0" w:space="0" w:color="auto"/>
          </w:divBdr>
          <w:divsChild>
            <w:div w:id="871235696">
              <w:marLeft w:val="0"/>
              <w:marRight w:val="0"/>
              <w:marTop w:val="0"/>
              <w:marBottom w:val="0"/>
              <w:divBdr>
                <w:top w:val="none" w:sz="0" w:space="0" w:color="auto"/>
                <w:left w:val="none" w:sz="0" w:space="0" w:color="auto"/>
                <w:bottom w:val="none" w:sz="0" w:space="0" w:color="auto"/>
                <w:right w:val="none" w:sz="0" w:space="0" w:color="auto"/>
              </w:divBdr>
            </w:div>
            <w:div w:id="225071562">
              <w:marLeft w:val="0"/>
              <w:marRight w:val="0"/>
              <w:marTop w:val="0"/>
              <w:marBottom w:val="0"/>
              <w:divBdr>
                <w:top w:val="none" w:sz="0" w:space="0" w:color="auto"/>
                <w:left w:val="none" w:sz="0" w:space="0" w:color="auto"/>
                <w:bottom w:val="none" w:sz="0" w:space="0" w:color="auto"/>
                <w:right w:val="none" w:sz="0" w:space="0" w:color="auto"/>
              </w:divBdr>
              <w:divsChild>
                <w:div w:id="111440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834355">
      <w:bodyDiv w:val="1"/>
      <w:marLeft w:val="0"/>
      <w:marRight w:val="0"/>
      <w:marTop w:val="0"/>
      <w:marBottom w:val="0"/>
      <w:divBdr>
        <w:top w:val="none" w:sz="0" w:space="0" w:color="auto"/>
        <w:left w:val="none" w:sz="0" w:space="0" w:color="auto"/>
        <w:bottom w:val="none" w:sz="0" w:space="0" w:color="auto"/>
        <w:right w:val="none" w:sz="0" w:space="0" w:color="auto"/>
      </w:divBdr>
      <w:divsChild>
        <w:div w:id="585388121">
          <w:marLeft w:val="0"/>
          <w:marRight w:val="0"/>
          <w:marTop w:val="0"/>
          <w:marBottom w:val="0"/>
          <w:divBdr>
            <w:top w:val="none" w:sz="0" w:space="0" w:color="auto"/>
            <w:left w:val="none" w:sz="0" w:space="0" w:color="auto"/>
            <w:bottom w:val="none" w:sz="0" w:space="0" w:color="auto"/>
            <w:right w:val="none" w:sz="0" w:space="0" w:color="auto"/>
          </w:divBdr>
          <w:divsChild>
            <w:div w:id="1019621691">
              <w:marLeft w:val="0"/>
              <w:marRight w:val="0"/>
              <w:marTop w:val="0"/>
              <w:marBottom w:val="0"/>
              <w:divBdr>
                <w:top w:val="none" w:sz="0" w:space="0" w:color="auto"/>
                <w:left w:val="none" w:sz="0" w:space="0" w:color="auto"/>
                <w:bottom w:val="none" w:sz="0" w:space="0" w:color="auto"/>
                <w:right w:val="none" w:sz="0" w:space="0" w:color="auto"/>
              </w:divBdr>
              <w:divsChild>
                <w:div w:id="2120876593">
                  <w:marLeft w:val="0"/>
                  <w:marRight w:val="0"/>
                  <w:marTop w:val="0"/>
                  <w:marBottom w:val="0"/>
                  <w:divBdr>
                    <w:top w:val="none" w:sz="0" w:space="0" w:color="auto"/>
                    <w:left w:val="none" w:sz="0" w:space="0" w:color="auto"/>
                    <w:bottom w:val="none" w:sz="0" w:space="0" w:color="auto"/>
                    <w:right w:val="none" w:sz="0" w:space="0" w:color="auto"/>
                  </w:divBdr>
                </w:div>
                <w:div w:id="794834332">
                  <w:marLeft w:val="0"/>
                  <w:marRight w:val="0"/>
                  <w:marTop w:val="0"/>
                  <w:marBottom w:val="0"/>
                  <w:divBdr>
                    <w:top w:val="none" w:sz="0" w:space="0" w:color="auto"/>
                    <w:left w:val="none" w:sz="0" w:space="0" w:color="auto"/>
                    <w:bottom w:val="none" w:sz="0" w:space="0" w:color="auto"/>
                    <w:right w:val="none" w:sz="0" w:space="0" w:color="auto"/>
                  </w:divBdr>
                  <w:divsChild>
                    <w:div w:id="18063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036089">
      <w:bodyDiv w:val="1"/>
      <w:marLeft w:val="0"/>
      <w:marRight w:val="0"/>
      <w:marTop w:val="0"/>
      <w:marBottom w:val="0"/>
      <w:divBdr>
        <w:top w:val="none" w:sz="0" w:space="0" w:color="auto"/>
        <w:left w:val="none" w:sz="0" w:space="0" w:color="auto"/>
        <w:bottom w:val="none" w:sz="0" w:space="0" w:color="auto"/>
        <w:right w:val="none" w:sz="0" w:space="0" w:color="auto"/>
      </w:divBdr>
    </w:div>
    <w:div w:id="773549801">
      <w:bodyDiv w:val="1"/>
      <w:marLeft w:val="0"/>
      <w:marRight w:val="0"/>
      <w:marTop w:val="0"/>
      <w:marBottom w:val="0"/>
      <w:divBdr>
        <w:top w:val="none" w:sz="0" w:space="0" w:color="auto"/>
        <w:left w:val="none" w:sz="0" w:space="0" w:color="auto"/>
        <w:bottom w:val="none" w:sz="0" w:space="0" w:color="auto"/>
        <w:right w:val="none" w:sz="0" w:space="0" w:color="auto"/>
      </w:divBdr>
    </w:div>
    <w:div w:id="931816765">
      <w:bodyDiv w:val="1"/>
      <w:marLeft w:val="0"/>
      <w:marRight w:val="0"/>
      <w:marTop w:val="0"/>
      <w:marBottom w:val="0"/>
      <w:divBdr>
        <w:top w:val="none" w:sz="0" w:space="0" w:color="auto"/>
        <w:left w:val="none" w:sz="0" w:space="0" w:color="auto"/>
        <w:bottom w:val="none" w:sz="0" w:space="0" w:color="auto"/>
        <w:right w:val="none" w:sz="0" w:space="0" w:color="auto"/>
      </w:divBdr>
      <w:divsChild>
        <w:div w:id="1932660742">
          <w:marLeft w:val="0"/>
          <w:marRight w:val="0"/>
          <w:marTop w:val="0"/>
          <w:marBottom w:val="0"/>
          <w:divBdr>
            <w:top w:val="none" w:sz="0" w:space="0" w:color="auto"/>
            <w:left w:val="none" w:sz="0" w:space="0" w:color="auto"/>
            <w:bottom w:val="none" w:sz="0" w:space="0" w:color="auto"/>
            <w:right w:val="none" w:sz="0" w:space="0" w:color="auto"/>
          </w:divBdr>
          <w:divsChild>
            <w:div w:id="822620633">
              <w:marLeft w:val="0"/>
              <w:marRight w:val="0"/>
              <w:marTop w:val="0"/>
              <w:marBottom w:val="0"/>
              <w:divBdr>
                <w:top w:val="none" w:sz="0" w:space="0" w:color="auto"/>
                <w:left w:val="none" w:sz="0" w:space="0" w:color="auto"/>
                <w:bottom w:val="none" w:sz="0" w:space="0" w:color="auto"/>
                <w:right w:val="none" w:sz="0" w:space="0" w:color="auto"/>
              </w:divBdr>
              <w:divsChild>
                <w:div w:id="589436307">
                  <w:marLeft w:val="0"/>
                  <w:marRight w:val="0"/>
                  <w:marTop w:val="0"/>
                  <w:marBottom w:val="0"/>
                  <w:divBdr>
                    <w:top w:val="none" w:sz="0" w:space="0" w:color="auto"/>
                    <w:left w:val="none" w:sz="0" w:space="0" w:color="auto"/>
                    <w:bottom w:val="none" w:sz="0" w:space="0" w:color="auto"/>
                    <w:right w:val="none" w:sz="0" w:space="0" w:color="auto"/>
                  </w:divBdr>
                </w:div>
                <w:div w:id="74010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939679">
      <w:bodyDiv w:val="1"/>
      <w:marLeft w:val="0"/>
      <w:marRight w:val="0"/>
      <w:marTop w:val="0"/>
      <w:marBottom w:val="0"/>
      <w:divBdr>
        <w:top w:val="none" w:sz="0" w:space="0" w:color="auto"/>
        <w:left w:val="none" w:sz="0" w:space="0" w:color="auto"/>
        <w:bottom w:val="none" w:sz="0" w:space="0" w:color="auto"/>
        <w:right w:val="none" w:sz="0" w:space="0" w:color="auto"/>
      </w:divBdr>
    </w:div>
    <w:div w:id="998925981">
      <w:bodyDiv w:val="1"/>
      <w:marLeft w:val="0"/>
      <w:marRight w:val="0"/>
      <w:marTop w:val="0"/>
      <w:marBottom w:val="0"/>
      <w:divBdr>
        <w:top w:val="none" w:sz="0" w:space="0" w:color="auto"/>
        <w:left w:val="none" w:sz="0" w:space="0" w:color="auto"/>
        <w:bottom w:val="none" w:sz="0" w:space="0" w:color="auto"/>
        <w:right w:val="none" w:sz="0" w:space="0" w:color="auto"/>
      </w:divBdr>
      <w:divsChild>
        <w:div w:id="1644966215">
          <w:marLeft w:val="0"/>
          <w:marRight w:val="0"/>
          <w:marTop w:val="0"/>
          <w:marBottom w:val="0"/>
          <w:divBdr>
            <w:top w:val="none" w:sz="0" w:space="0" w:color="auto"/>
            <w:left w:val="none" w:sz="0" w:space="0" w:color="auto"/>
            <w:bottom w:val="none" w:sz="0" w:space="0" w:color="auto"/>
            <w:right w:val="none" w:sz="0" w:space="0" w:color="auto"/>
          </w:divBdr>
          <w:divsChild>
            <w:div w:id="690957531">
              <w:marLeft w:val="0"/>
              <w:marRight w:val="0"/>
              <w:marTop w:val="0"/>
              <w:marBottom w:val="0"/>
              <w:divBdr>
                <w:top w:val="none" w:sz="0" w:space="0" w:color="auto"/>
                <w:left w:val="none" w:sz="0" w:space="0" w:color="auto"/>
                <w:bottom w:val="none" w:sz="0" w:space="0" w:color="auto"/>
                <w:right w:val="none" w:sz="0" w:space="0" w:color="auto"/>
              </w:divBdr>
              <w:divsChild>
                <w:div w:id="207110308">
                  <w:marLeft w:val="0"/>
                  <w:marRight w:val="0"/>
                  <w:marTop w:val="0"/>
                  <w:marBottom w:val="0"/>
                  <w:divBdr>
                    <w:top w:val="none" w:sz="0" w:space="0" w:color="auto"/>
                    <w:left w:val="none" w:sz="0" w:space="0" w:color="auto"/>
                    <w:bottom w:val="none" w:sz="0" w:space="0" w:color="auto"/>
                    <w:right w:val="none" w:sz="0" w:space="0" w:color="auto"/>
                  </w:divBdr>
                </w:div>
                <w:div w:id="2015298571">
                  <w:marLeft w:val="0"/>
                  <w:marRight w:val="0"/>
                  <w:marTop w:val="0"/>
                  <w:marBottom w:val="0"/>
                  <w:divBdr>
                    <w:top w:val="none" w:sz="0" w:space="0" w:color="auto"/>
                    <w:left w:val="none" w:sz="0" w:space="0" w:color="auto"/>
                    <w:bottom w:val="none" w:sz="0" w:space="0" w:color="auto"/>
                    <w:right w:val="none" w:sz="0" w:space="0" w:color="auto"/>
                  </w:divBdr>
                  <w:divsChild>
                    <w:div w:id="163802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4648538">
      <w:bodyDiv w:val="1"/>
      <w:marLeft w:val="0"/>
      <w:marRight w:val="0"/>
      <w:marTop w:val="0"/>
      <w:marBottom w:val="0"/>
      <w:divBdr>
        <w:top w:val="none" w:sz="0" w:space="0" w:color="auto"/>
        <w:left w:val="none" w:sz="0" w:space="0" w:color="auto"/>
        <w:bottom w:val="none" w:sz="0" w:space="0" w:color="auto"/>
        <w:right w:val="none" w:sz="0" w:space="0" w:color="auto"/>
      </w:divBdr>
      <w:divsChild>
        <w:div w:id="936182638">
          <w:marLeft w:val="0"/>
          <w:marRight w:val="0"/>
          <w:marTop w:val="0"/>
          <w:marBottom w:val="0"/>
          <w:divBdr>
            <w:top w:val="none" w:sz="0" w:space="0" w:color="auto"/>
            <w:left w:val="none" w:sz="0" w:space="0" w:color="auto"/>
            <w:bottom w:val="none" w:sz="0" w:space="0" w:color="auto"/>
            <w:right w:val="none" w:sz="0" w:space="0" w:color="auto"/>
          </w:divBdr>
          <w:divsChild>
            <w:div w:id="873272884">
              <w:marLeft w:val="0"/>
              <w:marRight w:val="0"/>
              <w:marTop w:val="0"/>
              <w:marBottom w:val="0"/>
              <w:divBdr>
                <w:top w:val="none" w:sz="0" w:space="0" w:color="auto"/>
                <w:left w:val="none" w:sz="0" w:space="0" w:color="auto"/>
                <w:bottom w:val="none" w:sz="0" w:space="0" w:color="auto"/>
                <w:right w:val="none" w:sz="0" w:space="0" w:color="auto"/>
              </w:divBdr>
              <w:divsChild>
                <w:div w:id="508956210">
                  <w:marLeft w:val="0"/>
                  <w:marRight w:val="0"/>
                  <w:marTop w:val="0"/>
                  <w:marBottom w:val="0"/>
                  <w:divBdr>
                    <w:top w:val="none" w:sz="0" w:space="0" w:color="auto"/>
                    <w:left w:val="none" w:sz="0" w:space="0" w:color="auto"/>
                    <w:bottom w:val="none" w:sz="0" w:space="0" w:color="auto"/>
                    <w:right w:val="none" w:sz="0" w:space="0" w:color="auto"/>
                  </w:divBdr>
                </w:div>
                <w:div w:id="128671865">
                  <w:marLeft w:val="0"/>
                  <w:marRight w:val="0"/>
                  <w:marTop w:val="0"/>
                  <w:marBottom w:val="0"/>
                  <w:divBdr>
                    <w:top w:val="none" w:sz="0" w:space="0" w:color="auto"/>
                    <w:left w:val="none" w:sz="0" w:space="0" w:color="auto"/>
                    <w:bottom w:val="none" w:sz="0" w:space="0" w:color="auto"/>
                    <w:right w:val="none" w:sz="0" w:space="0" w:color="auto"/>
                  </w:divBdr>
                  <w:divsChild>
                    <w:div w:id="331421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3677278">
      <w:bodyDiv w:val="1"/>
      <w:marLeft w:val="0"/>
      <w:marRight w:val="0"/>
      <w:marTop w:val="0"/>
      <w:marBottom w:val="0"/>
      <w:divBdr>
        <w:top w:val="none" w:sz="0" w:space="0" w:color="auto"/>
        <w:left w:val="none" w:sz="0" w:space="0" w:color="auto"/>
        <w:bottom w:val="none" w:sz="0" w:space="0" w:color="auto"/>
        <w:right w:val="none" w:sz="0" w:space="0" w:color="auto"/>
      </w:divBdr>
    </w:div>
    <w:div w:id="1172724047">
      <w:bodyDiv w:val="1"/>
      <w:marLeft w:val="0"/>
      <w:marRight w:val="0"/>
      <w:marTop w:val="0"/>
      <w:marBottom w:val="0"/>
      <w:divBdr>
        <w:top w:val="none" w:sz="0" w:space="0" w:color="auto"/>
        <w:left w:val="none" w:sz="0" w:space="0" w:color="auto"/>
        <w:bottom w:val="none" w:sz="0" w:space="0" w:color="auto"/>
        <w:right w:val="none" w:sz="0" w:space="0" w:color="auto"/>
      </w:divBdr>
      <w:divsChild>
        <w:div w:id="1579051818">
          <w:marLeft w:val="0"/>
          <w:marRight w:val="0"/>
          <w:marTop w:val="0"/>
          <w:marBottom w:val="0"/>
          <w:divBdr>
            <w:top w:val="none" w:sz="0" w:space="0" w:color="auto"/>
            <w:left w:val="none" w:sz="0" w:space="0" w:color="auto"/>
            <w:bottom w:val="none" w:sz="0" w:space="0" w:color="auto"/>
            <w:right w:val="none" w:sz="0" w:space="0" w:color="auto"/>
          </w:divBdr>
          <w:divsChild>
            <w:div w:id="123812148">
              <w:marLeft w:val="0"/>
              <w:marRight w:val="0"/>
              <w:marTop w:val="0"/>
              <w:marBottom w:val="0"/>
              <w:divBdr>
                <w:top w:val="none" w:sz="0" w:space="0" w:color="auto"/>
                <w:left w:val="none" w:sz="0" w:space="0" w:color="auto"/>
                <w:bottom w:val="none" w:sz="0" w:space="0" w:color="auto"/>
                <w:right w:val="none" w:sz="0" w:space="0" w:color="auto"/>
              </w:divBdr>
            </w:div>
            <w:div w:id="1447383935">
              <w:marLeft w:val="0"/>
              <w:marRight w:val="0"/>
              <w:marTop w:val="0"/>
              <w:marBottom w:val="0"/>
              <w:divBdr>
                <w:top w:val="none" w:sz="0" w:space="0" w:color="auto"/>
                <w:left w:val="none" w:sz="0" w:space="0" w:color="auto"/>
                <w:bottom w:val="none" w:sz="0" w:space="0" w:color="auto"/>
                <w:right w:val="none" w:sz="0" w:space="0" w:color="auto"/>
              </w:divBdr>
              <w:divsChild>
                <w:div w:id="571935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351411">
      <w:bodyDiv w:val="1"/>
      <w:marLeft w:val="0"/>
      <w:marRight w:val="0"/>
      <w:marTop w:val="0"/>
      <w:marBottom w:val="0"/>
      <w:divBdr>
        <w:top w:val="none" w:sz="0" w:space="0" w:color="auto"/>
        <w:left w:val="none" w:sz="0" w:space="0" w:color="auto"/>
        <w:bottom w:val="none" w:sz="0" w:space="0" w:color="auto"/>
        <w:right w:val="none" w:sz="0" w:space="0" w:color="auto"/>
      </w:divBdr>
    </w:div>
    <w:div w:id="1275941282">
      <w:bodyDiv w:val="1"/>
      <w:marLeft w:val="0"/>
      <w:marRight w:val="0"/>
      <w:marTop w:val="0"/>
      <w:marBottom w:val="0"/>
      <w:divBdr>
        <w:top w:val="none" w:sz="0" w:space="0" w:color="auto"/>
        <w:left w:val="none" w:sz="0" w:space="0" w:color="auto"/>
        <w:bottom w:val="none" w:sz="0" w:space="0" w:color="auto"/>
        <w:right w:val="none" w:sz="0" w:space="0" w:color="auto"/>
      </w:divBdr>
      <w:divsChild>
        <w:div w:id="579682889">
          <w:marLeft w:val="0"/>
          <w:marRight w:val="0"/>
          <w:marTop w:val="0"/>
          <w:marBottom w:val="0"/>
          <w:divBdr>
            <w:top w:val="none" w:sz="0" w:space="0" w:color="auto"/>
            <w:left w:val="none" w:sz="0" w:space="0" w:color="auto"/>
            <w:bottom w:val="none" w:sz="0" w:space="0" w:color="auto"/>
            <w:right w:val="none" w:sz="0" w:space="0" w:color="auto"/>
          </w:divBdr>
        </w:div>
        <w:div w:id="1484345257">
          <w:marLeft w:val="0"/>
          <w:marRight w:val="0"/>
          <w:marTop w:val="0"/>
          <w:marBottom w:val="0"/>
          <w:divBdr>
            <w:top w:val="none" w:sz="0" w:space="0" w:color="auto"/>
            <w:left w:val="none" w:sz="0" w:space="0" w:color="auto"/>
            <w:bottom w:val="none" w:sz="0" w:space="0" w:color="auto"/>
            <w:right w:val="none" w:sz="0" w:space="0" w:color="auto"/>
          </w:divBdr>
          <w:divsChild>
            <w:div w:id="500238842">
              <w:marLeft w:val="0"/>
              <w:marRight w:val="0"/>
              <w:marTop w:val="0"/>
              <w:marBottom w:val="0"/>
              <w:divBdr>
                <w:top w:val="none" w:sz="0" w:space="0" w:color="auto"/>
                <w:left w:val="none" w:sz="0" w:space="0" w:color="auto"/>
                <w:bottom w:val="none" w:sz="0" w:space="0" w:color="auto"/>
                <w:right w:val="none" w:sz="0" w:space="0" w:color="auto"/>
              </w:divBdr>
              <w:divsChild>
                <w:div w:id="1812167926">
                  <w:marLeft w:val="0"/>
                  <w:marRight w:val="0"/>
                  <w:marTop w:val="0"/>
                  <w:marBottom w:val="0"/>
                  <w:divBdr>
                    <w:top w:val="none" w:sz="0" w:space="0" w:color="auto"/>
                    <w:left w:val="none" w:sz="0" w:space="0" w:color="auto"/>
                    <w:bottom w:val="none" w:sz="0" w:space="0" w:color="auto"/>
                    <w:right w:val="none" w:sz="0" w:space="0" w:color="auto"/>
                  </w:divBdr>
                  <w:divsChild>
                    <w:div w:id="1256329950">
                      <w:marLeft w:val="0"/>
                      <w:marRight w:val="0"/>
                      <w:marTop w:val="0"/>
                      <w:marBottom w:val="0"/>
                      <w:divBdr>
                        <w:top w:val="none" w:sz="0" w:space="0" w:color="auto"/>
                        <w:left w:val="none" w:sz="0" w:space="0" w:color="auto"/>
                        <w:bottom w:val="none" w:sz="0" w:space="0" w:color="auto"/>
                        <w:right w:val="none" w:sz="0" w:space="0" w:color="auto"/>
                      </w:divBdr>
                      <w:divsChild>
                        <w:div w:id="2248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0239866">
      <w:bodyDiv w:val="1"/>
      <w:marLeft w:val="0"/>
      <w:marRight w:val="0"/>
      <w:marTop w:val="0"/>
      <w:marBottom w:val="0"/>
      <w:divBdr>
        <w:top w:val="none" w:sz="0" w:space="0" w:color="auto"/>
        <w:left w:val="none" w:sz="0" w:space="0" w:color="auto"/>
        <w:bottom w:val="none" w:sz="0" w:space="0" w:color="auto"/>
        <w:right w:val="none" w:sz="0" w:space="0" w:color="auto"/>
      </w:divBdr>
    </w:div>
    <w:div w:id="1373723106">
      <w:bodyDiv w:val="1"/>
      <w:marLeft w:val="0"/>
      <w:marRight w:val="0"/>
      <w:marTop w:val="0"/>
      <w:marBottom w:val="0"/>
      <w:divBdr>
        <w:top w:val="none" w:sz="0" w:space="0" w:color="auto"/>
        <w:left w:val="none" w:sz="0" w:space="0" w:color="auto"/>
        <w:bottom w:val="none" w:sz="0" w:space="0" w:color="auto"/>
        <w:right w:val="none" w:sz="0" w:space="0" w:color="auto"/>
      </w:divBdr>
    </w:div>
    <w:div w:id="1404791696">
      <w:bodyDiv w:val="1"/>
      <w:marLeft w:val="0"/>
      <w:marRight w:val="0"/>
      <w:marTop w:val="0"/>
      <w:marBottom w:val="0"/>
      <w:divBdr>
        <w:top w:val="none" w:sz="0" w:space="0" w:color="auto"/>
        <w:left w:val="none" w:sz="0" w:space="0" w:color="auto"/>
        <w:bottom w:val="none" w:sz="0" w:space="0" w:color="auto"/>
        <w:right w:val="none" w:sz="0" w:space="0" w:color="auto"/>
      </w:divBdr>
      <w:divsChild>
        <w:div w:id="1694501984">
          <w:marLeft w:val="0"/>
          <w:marRight w:val="0"/>
          <w:marTop w:val="0"/>
          <w:marBottom w:val="0"/>
          <w:divBdr>
            <w:top w:val="none" w:sz="0" w:space="0" w:color="auto"/>
            <w:left w:val="none" w:sz="0" w:space="0" w:color="auto"/>
            <w:bottom w:val="none" w:sz="0" w:space="0" w:color="auto"/>
            <w:right w:val="none" w:sz="0" w:space="0" w:color="auto"/>
          </w:divBdr>
          <w:divsChild>
            <w:div w:id="385186941">
              <w:marLeft w:val="0"/>
              <w:marRight w:val="0"/>
              <w:marTop w:val="0"/>
              <w:marBottom w:val="0"/>
              <w:divBdr>
                <w:top w:val="none" w:sz="0" w:space="0" w:color="auto"/>
                <w:left w:val="none" w:sz="0" w:space="0" w:color="auto"/>
                <w:bottom w:val="none" w:sz="0" w:space="0" w:color="auto"/>
                <w:right w:val="none" w:sz="0" w:space="0" w:color="auto"/>
              </w:divBdr>
              <w:divsChild>
                <w:div w:id="1556619279">
                  <w:marLeft w:val="0"/>
                  <w:marRight w:val="0"/>
                  <w:marTop w:val="0"/>
                  <w:marBottom w:val="0"/>
                  <w:divBdr>
                    <w:top w:val="none" w:sz="0" w:space="0" w:color="auto"/>
                    <w:left w:val="none" w:sz="0" w:space="0" w:color="auto"/>
                    <w:bottom w:val="none" w:sz="0" w:space="0" w:color="auto"/>
                    <w:right w:val="none" w:sz="0" w:space="0" w:color="auto"/>
                  </w:divBdr>
                </w:div>
                <w:div w:id="1251163618">
                  <w:marLeft w:val="0"/>
                  <w:marRight w:val="0"/>
                  <w:marTop w:val="0"/>
                  <w:marBottom w:val="0"/>
                  <w:divBdr>
                    <w:top w:val="none" w:sz="0" w:space="0" w:color="auto"/>
                    <w:left w:val="none" w:sz="0" w:space="0" w:color="auto"/>
                    <w:bottom w:val="none" w:sz="0" w:space="0" w:color="auto"/>
                    <w:right w:val="none" w:sz="0" w:space="0" w:color="auto"/>
                  </w:divBdr>
                  <w:divsChild>
                    <w:div w:id="174575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074127">
      <w:bodyDiv w:val="1"/>
      <w:marLeft w:val="0"/>
      <w:marRight w:val="0"/>
      <w:marTop w:val="0"/>
      <w:marBottom w:val="0"/>
      <w:divBdr>
        <w:top w:val="none" w:sz="0" w:space="0" w:color="auto"/>
        <w:left w:val="none" w:sz="0" w:space="0" w:color="auto"/>
        <w:bottom w:val="none" w:sz="0" w:space="0" w:color="auto"/>
        <w:right w:val="none" w:sz="0" w:space="0" w:color="auto"/>
      </w:divBdr>
    </w:div>
    <w:div w:id="1427581291">
      <w:bodyDiv w:val="1"/>
      <w:marLeft w:val="0"/>
      <w:marRight w:val="0"/>
      <w:marTop w:val="0"/>
      <w:marBottom w:val="0"/>
      <w:divBdr>
        <w:top w:val="none" w:sz="0" w:space="0" w:color="auto"/>
        <w:left w:val="none" w:sz="0" w:space="0" w:color="auto"/>
        <w:bottom w:val="none" w:sz="0" w:space="0" w:color="auto"/>
        <w:right w:val="none" w:sz="0" w:space="0" w:color="auto"/>
      </w:divBdr>
    </w:div>
    <w:div w:id="1515605442">
      <w:bodyDiv w:val="1"/>
      <w:marLeft w:val="0"/>
      <w:marRight w:val="0"/>
      <w:marTop w:val="0"/>
      <w:marBottom w:val="0"/>
      <w:divBdr>
        <w:top w:val="none" w:sz="0" w:space="0" w:color="auto"/>
        <w:left w:val="none" w:sz="0" w:space="0" w:color="auto"/>
        <w:bottom w:val="none" w:sz="0" w:space="0" w:color="auto"/>
        <w:right w:val="none" w:sz="0" w:space="0" w:color="auto"/>
      </w:divBdr>
      <w:divsChild>
        <w:div w:id="2012176163">
          <w:marLeft w:val="0"/>
          <w:marRight w:val="0"/>
          <w:marTop w:val="0"/>
          <w:marBottom w:val="0"/>
          <w:divBdr>
            <w:top w:val="none" w:sz="0" w:space="0" w:color="auto"/>
            <w:left w:val="none" w:sz="0" w:space="0" w:color="auto"/>
            <w:bottom w:val="none" w:sz="0" w:space="0" w:color="auto"/>
            <w:right w:val="none" w:sz="0" w:space="0" w:color="auto"/>
          </w:divBdr>
          <w:divsChild>
            <w:div w:id="55725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52798">
      <w:bodyDiv w:val="1"/>
      <w:marLeft w:val="0"/>
      <w:marRight w:val="0"/>
      <w:marTop w:val="0"/>
      <w:marBottom w:val="0"/>
      <w:divBdr>
        <w:top w:val="none" w:sz="0" w:space="0" w:color="auto"/>
        <w:left w:val="none" w:sz="0" w:space="0" w:color="auto"/>
        <w:bottom w:val="none" w:sz="0" w:space="0" w:color="auto"/>
        <w:right w:val="none" w:sz="0" w:space="0" w:color="auto"/>
      </w:divBdr>
      <w:divsChild>
        <w:div w:id="726417708">
          <w:marLeft w:val="0"/>
          <w:marRight w:val="0"/>
          <w:marTop w:val="0"/>
          <w:marBottom w:val="0"/>
          <w:divBdr>
            <w:top w:val="none" w:sz="0" w:space="0" w:color="auto"/>
            <w:left w:val="none" w:sz="0" w:space="0" w:color="auto"/>
            <w:bottom w:val="none" w:sz="0" w:space="0" w:color="auto"/>
            <w:right w:val="none" w:sz="0" w:space="0" w:color="auto"/>
          </w:divBdr>
          <w:divsChild>
            <w:div w:id="644966902">
              <w:marLeft w:val="0"/>
              <w:marRight w:val="0"/>
              <w:marTop w:val="0"/>
              <w:marBottom w:val="0"/>
              <w:divBdr>
                <w:top w:val="none" w:sz="0" w:space="0" w:color="auto"/>
                <w:left w:val="none" w:sz="0" w:space="0" w:color="auto"/>
                <w:bottom w:val="none" w:sz="0" w:space="0" w:color="auto"/>
                <w:right w:val="none" w:sz="0" w:space="0" w:color="auto"/>
              </w:divBdr>
            </w:div>
            <w:div w:id="1024670592">
              <w:marLeft w:val="0"/>
              <w:marRight w:val="0"/>
              <w:marTop w:val="0"/>
              <w:marBottom w:val="0"/>
              <w:divBdr>
                <w:top w:val="none" w:sz="0" w:space="0" w:color="auto"/>
                <w:left w:val="none" w:sz="0" w:space="0" w:color="auto"/>
                <w:bottom w:val="none" w:sz="0" w:space="0" w:color="auto"/>
                <w:right w:val="none" w:sz="0" w:space="0" w:color="auto"/>
              </w:divBdr>
              <w:divsChild>
                <w:div w:id="78246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123927">
      <w:bodyDiv w:val="1"/>
      <w:marLeft w:val="0"/>
      <w:marRight w:val="0"/>
      <w:marTop w:val="0"/>
      <w:marBottom w:val="0"/>
      <w:divBdr>
        <w:top w:val="none" w:sz="0" w:space="0" w:color="auto"/>
        <w:left w:val="none" w:sz="0" w:space="0" w:color="auto"/>
        <w:bottom w:val="none" w:sz="0" w:space="0" w:color="auto"/>
        <w:right w:val="none" w:sz="0" w:space="0" w:color="auto"/>
      </w:divBdr>
    </w:div>
    <w:div w:id="1652981171">
      <w:bodyDiv w:val="1"/>
      <w:marLeft w:val="0"/>
      <w:marRight w:val="0"/>
      <w:marTop w:val="0"/>
      <w:marBottom w:val="0"/>
      <w:divBdr>
        <w:top w:val="none" w:sz="0" w:space="0" w:color="auto"/>
        <w:left w:val="none" w:sz="0" w:space="0" w:color="auto"/>
        <w:bottom w:val="none" w:sz="0" w:space="0" w:color="auto"/>
        <w:right w:val="none" w:sz="0" w:space="0" w:color="auto"/>
      </w:divBdr>
    </w:div>
    <w:div w:id="1735933569">
      <w:bodyDiv w:val="1"/>
      <w:marLeft w:val="0"/>
      <w:marRight w:val="0"/>
      <w:marTop w:val="0"/>
      <w:marBottom w:val="0"/>
      <w:divBdr>
        <w:top w:val="none" w:sz="0" w:space="0" w:color="auto"/>
        <w:left w:val="none" w:sz="0" w:space="0" w:color="auto"/>
        <w:bottom w:val="none" w:sz="0" w:space="0" w:color="auto"/>
        <w:right w:val="none" w:sz="0" w:space="0" w:color="auto"/>
      </w:divBdr>
      <w:divsChild>
        <w:div w:id="61833175">
          <w:marLeft w:val="0"/>
          <w:marRight w:val="0"/>
          <w:marTop w:val="0"/>
          <w:marBottom w:val="0"/>
          <w:divBdr>
            <w:top w:val="none" w:sz="0" w:space="0" w:color="auto"/>
            <w:left w:val="none" w:sz="0" w:space="0" w:color="auto"/>
            <w:bottom w:val="none" w:sz="0" w:space="0" w:color="auto"/>
            <w:right w:val="none" w:sz="0" w:space="0" w:color="auto"/>
          </w:divBdr>
          <w:divsChild>
            <w:div w:id="2108652489">
              <w:marLeft w:val="0"/>
              <w:marRight w:val="0"/>
              <w:marTop w:val="0"/>
              <w:marBottom w:val="0"/>
              <w:divBdr>
                <w:top w:val="none" w:sz="0" w:space="0" w:color="auto"/>
                <w:left w:val="none" w:sz="0" w:space="0" w:color="auto"/>
                <w:bottom w:val="none" w:sz="0" w:space="0" w:color="auto"/>
                <w:right w:val="none" w:sz="0" w:space="0" w:color="auto"/>
              </w:divBdr>
              <w:divsChild>
                <w:div w:id="172378225">
                  <w:marLeft w:val="0"/>
                  <w:marRight w:val="0"/>
                  <w:marTop w:val="0"/>
                  <w:marBottom w:val="0"/>
                  <w:divBdr>
                    <w:top w:val="none" w:sz="0" w:space="0" w:color="auto"/>
                    <w:left w:val="none" w:sz="0" w:space="0" w:color="auto"/>
                    <w:bottom w:val="none" w:sz="0" w:space="0" w:color="auto"/>
                    <w:right w:val="none" w:sz="0" w:space="0" w:color="auto"/>
                  </w:divBdr>
                </w:div>
                <w:div w:id="580144894">
                  <w:marLeft w:val="0"/>
                  <w:marRight w:val="0"/>
                  <w:marTop w:val="0"/>
                  <w:marBottom w:val="0"/>
                  <w:divBdr>
                    <w:top w:val="none" w:sz="0" w:space="0" w:color="auto"/>
                    <w:left w:val="none" w:sz="0" w:space="0" w:color="auto"/>
                    <w:bottom w:val="none" w:sz="0" w:space="0" w:color="auto"/>
                    <w:right w:val="none" w:sz="0" w:space="0" w:color="auto"/>
                  </w:divBdr>
                  <w:divsChild>
                    <w:div w:id="7478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652387">
      <w:bodyDiv w:val="1"/>
      <w:marLeft w:val="0"/>
      <w:marRight w:val="0"/>
      <w:marTop w:val="0"/>
      <w:marBottom w:val="0"/>
      <w:divBdr>
        <w:top w:val="none" w:sz="0" w:space="0" w:color="auto"/>
        <w:left w:val="none" w:sz="0" w:space="0" w:color="auto"/>
        <w:bottom w:val="none" w:sz="0" w:space="0" w:color="auto"/>
        <w:right w:val="none" w:sz="0" w:space="0" w:color="auto"/>
      </w:divBdr>
    </w:div>
    <w:div w:id="1912230773">
      <w:bodyDiv w:val="1"/>
      <w:marLeft w:val="0"/>
      <w:marRight w:val="0"/>
      <w:marTop w:val="0"/>
      <w:marBottom w:val="0"/>
      <w:divBdr>
        <w:top w:val="none" w:sz="0" w:space="0" w:color="auto"/>
        <w:left w:val="none" w:sz="0" w:space="0" w:color="auto"/>
        <w:bottom w:val="none" w:sz="0" w:space="0" w:color="auto"/>
        <w:right w:val="none" w:sz="0" w:space="0" w:color="auto"/>
      </w:divBdr>
      <w:divsChild>
        <w:div w:id="1274748139">
          <w:marLeft w:val="0"/>
          <w:marRight w:val="0"/>
          <w:marTop w:val="0"/>
          <w:marBottom w:val="0"/>
          <w:divBdr>
            <w:top w:val="none" w:sz="0" w:space="0" w:color="auto"/>
            <w:left w:val="none" w:sz="0" w:space="0" w:color="auto"/>
            <w:bottom w:val="none" w:sz="0" w:space="0" w:color="auto"/>
            <w:right w:val="none" w:sz="0" w:space="0" w:color="auto"/>
          </w:divBdr>
          <w:divsChild>
            <w:div w:id="155653918">
              <w:marLeft w:val="0"/>
              <w:marRight w:val="0"/>
              <w:marTop w:val="0"/>
              <w:marBottom w:val="0"/>
              <w:divBdr>
                <w:top w:val="none" w:sz="0" w:space="0" w:color="auto"/>
                <w:left w:val="none" w:sz="0" w:space="0" w:color="auto"/>
                <w:bottom w:val="none" w:sz="0" w:space="0" w:color="auto"/>
                <w:right w:val="none" w:sz="0" w:space="0" w:color="auto"/>
              </w:divBdr>
            </w:div>
            <w:div w:id="746271503">
              <w:marLeft w:val="0"/>
              <w:marRight w:val="0"/>
              <w:marTop w:val="0"/>
              <w:marBottom w:val="0"/>
              <w:divBdr>
                <w:top w:val="none" w:sz="0" w:space="0" w:color="auto"/>
                <w:left w:val="none" w:sz="0" w:space="0" w:color="auto"/>
                <w:bottom w:val="none" w:sz="0" w:space="0" w:color="auto"/>
                <w:right w:val="none" w:sz="0" w:space="0" w:color="auto"/>
              </w:divBdr>
              <w:divsChild>
                <w:div w:id="2132740908">
                  <w:marLeft w:val="0"/>
                  <w:marRight w:val="0"/>
                  <w:marTop w:val="0"/>
                  <w:marBottom w:val="0"/>
                  <w:divBdr>
                    <w:top w:val="none" w:sz="0" w:space="0" w:color="auto"/>
                    <w:left w:val="none" w:sz="0" w:space="0" w:color="auto"/>
                    <w:bottom w:val="none" w:sz="0" w:space="0" w:color="auto"/>
                    <w:right w:val="none" w:sz="0" w:space="0" w:color="auto"/>
                  </w:divBdr>
                  <w:divsChild>
                    <w:div w:id="178900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9563071">
      <w:bodyDiv w:val="1"/>
      <w:marLeft w:val="0"/>
      <w:marRight w:val="0"/>
      <w:marTop w:val="0"/>
      <w:marBottom w:val="0"/>
      <w:divBdr>
        <w:top w:val="none" w:sz="0" w:space="0" w:color="auto"/>
        <w:left w:val="none" w:sz="0" w:space="0" w:color="auto"/>
        <w:bottom w:val="none" w:sz="0" w:space="0" w:color="auto"/>
        <w:right w:val="none" w:sz="0" w:space="0" w:color="auto"/>
      </w:divBdr>
      <w:divsChild>
        <w:div w:id="92864982">
          <w:marLeft w:val="0"/>
          <w:marRight w:val="0"/>
          <w:marTop w:val="0"/>
          <w:marBottom w:val="0"/>
          <w:divBdr>
            <w:top w:val="none" w:sz="0" w:space="0" w:color="auto"/>
            <w:left w:val="none" w:sz="0" w:space="0" w:color="auto"/>
            <w:bottom w:val="none" w:sz="0" w:space="0" w:color="auto"/>
            <w:right w:val="none" w:sz="0" w:space="0" w:color="auto"/>
          </w:divBdr>
          <w:divsChild>
            <w:div w:id="1898591399">
              <w:marLeft w:val="0"/>
              <w:marRight w:val="0"/>
              <w:marTop w:val="0"/>
              <w:marBottom w:val="0"/>
              <w:divBdr>
                <w:top w:val="none" w:sz="0" w:space="0" w:color="auto"/>
                <w:left w:val="none" w:sz="0" w:space="0" w:color="auto"/>
                <w:bottom w:val="none" w:sz="0" w:space="0" w:color="auto"/>
                <w:right w:val="none" w:sz="0" w:space="0" w:color="auto"/>
              </w:divBdr>
              <w:divsChild>
                <w:div w:id="87234825">
                  <w:marLeft w:val="0"/>
                  <w:marRight w:val="0"/>
                  <w:marTop w:val="0"/>
                  <w:marBottom w:val="0"/>
                  <w:divBdr>
                    <w:top w:val="none" w:sz="0" w:space="0" w:color="auto"/>
                    <w:left w:val="none" w:sz="0" w:space="0" w:color="auto"/>
                    <w:bottom w:val="none" w:sz="0" w:space="0" w:color="auto"/>
                    <w:right w:val="none" w:sz="0" w:space="0" w:color="auto"/>
                  </w:divBdr>
                </w:div>
                <w:div w:id="145363585">
                  <w:marLeft w:val="0"/>
                  <w:marRight w:val="0"/>
                  <w:marTop w:val="0"/>
                  <w:marBottom w:val="0"/>
                  <w:divBdr>
                    <w:top w:val="none" w:sz="0" w:space="0" w:color="auto"/>
                    <w:left w:val="none" w:sz="0" w:space="0" w:color="auto"/>
                    <w:bottom w:val="none" w:sz="0" w:space="0" w:color="auto"/>
                    <w:right w:val="none" w:sz="0" w:space="0" w:color="auto"/>
                  </w:divBdr>
                  <w:divsChild>
                    <w:div w:id="186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460978">
      <w:bodyDiv w:val="1"/>
      <w:marLeft w:val="0"/>
      <w:marRight w:val="0"/>
      <w:marTop w:val="0"/>
      <w:marBottom w:val="0"/>
      <w:divBdr>
        <w:top w:val="none" w:sz="0" w:space="0" w:color="auto"/>
        <w:left w:val="none" w:sz="0" w:space="0" w:color="auto"/>
        <w:bottom w:val="none" w:sz="0" w:space="0" w:color="auto"/>
        <w:right w:val="none" w:sz="0" w:space="0" w:color="auto"/>
      </w:divBdr>
      <w:divsChild>
        <w:div w:id="2040623135">
          <w:marLeft w:val="0"/>
          <w:marRight w:val="0"/>
          <w:marTop w:val="0"/>
          <w:marBottom w:val="0"/>
          <w:divBdr>
            <w:top w:val="none" w:sz="0" w:space="0" w:color="auto"/>
            <w:left w:val="none" w:sz="0" w:space="0" w:color="auto"/>
            <w:bottom w:val="none" w:sz="0" w:space="0" w:color="auto"/>
            <w:right w:val="none" w:sz="0" w:space="0" w:color="auto"/>
          </w:divBdr>
          <w:divsChild>
            <w:div w:id="686760819">
              <w:marLeft w:val="0"/>
              <w:marRight w:val="0"/>
              <w:marTop w:val="0"/>
              <w:marBottom w:val="0"/>
              <w:divBdr>
                <w:top w:val="none" w:sz="0" w:space="0" w:color="auto"/>
                <w:left w:val="none" w:sz="0" w:space="0" w:color="auto"/>
                <w:bottom w:val="none" w:sz="0" w:space="0" w:color="auto"/>
                <w:right w:val="none" w:sz="0" w:space="0" w:color="auto"/>
              </w:divBdr>
            </w:div>
            <w:div w:id="580681069">
              <w:marLeft w:val="0"/>
              <w:marRight w:val="0"/>
              <w:marTop w:val="0"/>
              <w:marBottom w:val="0"/>
              <w:divBdr>
                <w:top w:val="none" w:sz="0" w:space="0" w:color="auto"/>
                <w:left w:val="none" w:sz="0" w:space="0" w:color="auto"/>
                <w:bottom w:val="none" w:sz="0" w:space="0" w:color="auto"/>
                <w:right w:val="none" w:sz="0" w:space="0" w:color="auto"/>
              </w:divBdr>
              <w:divsChild>
                <w:div w:id="25513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pa.gov/assessing-and-managing-chemicals-under-tsca/final-risk-evaluation-n-methylpyrrolidone-nmp" TargetMode="External"/><Relationship Id="rId18" Type="http://schemas.openxmlformats.org/officeDocument/2006/relationships/hyperlink" Target="https://www.epa.gov/newsreleases/epa-award-975-million-grants-support-water-quality-monitoring-and-protect-health" TargetMode="External"/><Relationship Id="rId26" Type="http://schemas.openxmlformats.org/officeDocument/2006/relationships/hyperlink" Target="https://nationalsbeap.org/states" TargetMode="External"/><Relationship Id="rId21" Type="http://schemas.openxmlformats.org/officeDocument/2006/relationships/hyperlink" Target="https://www.epa.gov/newsreleases/epa-awards-over-88-million-reduce-air-pollution-wood-heaters" TargetMode="External"/><Relationship Id="rId34" Type="http://schemas.openxmlformats.org/officeDocument/2006/relationships/hyperlink" Target="https://www.epa.gov/circulareconomy/national-strategy-reducing-food-loss-and-waste-and-recycling-organics" TargetMode="External"/><Relationship Id="rId7" Type="http://schemas.openxmlformats.org/officeDocument/2006/relationships/settings" Target="settings.xml"/><Relationship Id="rId12" Type="http://schemas.openxmlformats.org/officeDocument/2006/relationships/hyperlink" Target="https://www.epa.gov/stationary-sources-air-pollution/lime-manufacturing-plants-national-emission-standards-hazardous" TargetMode="External"/><Relationship Id="rId17" Type="http://schemas.openxmlformats.org/officeDocument/2006/relationships/hyperlink" Target="https://www.epa.gov/newsreleases/epa-doe-announce-850-million-reduce-methane-pollution-oil-and-gas-sector" TargetMode="External"/><Relationship Id="rId25" Type="http://schemas.openxmlformats.org/officeDocument/2006/relationships/hyperlink" Target="https://nationalsbeap.org/" TargetMode="External"/><Relationship Id="rId33" Type="http://schemas.openxmlformats.org/officeDocument/2006/relationships/hyperlink" Target="https://www.epa.gov/newsreleases/epa-releases-information-states-and-tribes-can-use-protect-local-fish-toxic-tire" TargetMode="External"/><Relationship Id="rId2" Type="http://schemas.openxmlformats.org/officeDocument/2006/relationships/customXml" Target="../customXml/item2.xml"/><Relationship Id="rId16" Type="http://schemas.openxmlformats.org/officeDocument/2006/relationships/hyperlink" Target="https://www.whitehouse.gov/invest/" TargetMode="External"/><Relationship Id="rId20" Type="http://schemas.openxmlformats.org/officeDocument/2006/relationships/hyperlink" Target="https://www.epa.gov/newsreleases/epa-awards-15-million-support-promoting-readiness-and-enhancing-proficiency-advance" TargetMode="External"/><Relationship Id="rId29" Type="http://schemas.openxmlformats.org/officeDocument/2006/relationships/hyperlink" Target="https://www.epa.gov/climate-adaptation/climate-adaptation-pla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reginfo.gov/public/do/eAgendaMain" TargetMode="External"/><Relationship Id="rId24" Type="http://schemas.openxmlformats.org/officeDocument/2006/relationships/hyperlink" Target="https://nationalsbeap.org/compliance" TargetMode="External"/><Relationship Id="rId32" Type="http://schemas.openxmlformats.org/officeDocument/2006/relationships/hyperlink" Target="https://www.epa.gov/newsreleases/epa-announces-250000-winners-small-communities-big-challenges-prize-competition"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federalregister.gov/documents/2024/06/24/2024-13188/removal-of-affirmative-defense-provisions-from-specified-new-source-performance-standards-and" TargetMode="External"/><Relationship Id="rId23" Type="http://schemas.openxmlformats.org/officeDocument/2006/relationships/hyperlink" Target="https://nationalsbeap.org/states" TargetMode="External"/><Relationship Id="rId28" Type="http://schemas.openxmlformats.org/officeDocument/2006/relationships/hyperlink" Target="https://www.epa.gov/newsreleases/epa-administrator-michael-s-regan-addresses-epa-staff-mark-historic-environmental"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epa.gov/evaluate/prepared" TargetMode="External"/><Relationship Id="rId31" Type="http://schemas.openxmlformats.org/officeDocument/2006/relationships/hyperlink" Target="https://www.epa.gov/innovation/small-communities-big-challeng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pa.gov/newsreleases/epa-proposes-requirements-protect-workers-and-consumers-exposure-toxic-solvent-n" TargetMode="External"/><Relationship Id="rId22" Type="http://schemas.openxmlformats.org/officeDocument/2006/relationships/hyperlink" Target="https://www.federalregister.gov/documents/2024/06/25/2024-13893/public-meetings-of-the-science-advisory-board-environmental-justice-science-and-analysis-review" TargetMode="External"/><Relationship Id="rId27" Type="http://schemas.openxmlformats.org/officeDocument/2006/relationships/hyperlink" Target="https://www.epa.gov/speeches/remarks-bold-promises-real-results-event-prepared-delivery" TargetMode="External"/><Relationship Id="rId30" Type="http://schemas.openxmlformats.org/officeDocument/2006/relationships/hyperlink" Target="https://www.epa.gov/newsreleases/epa-publishes-its-2024-2027-climate-adaptation-plan-0" TargetMode="External"/><Relationship Id="rId35" Type="http://schemas.openxmlformats.org/officeDocument/2006/relationships/hyperlink" Target="https://www.epa.gov/newsreleases/biden-harris-administration-announces-national-strategy-reduce-food-loss-and-waste-and"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Coverage xmlns="http://schemas.microsoft.com/sharepoint/v3/fields" xsi:nil="true"/>
    <Record xmlns="4ffa91fb-a0ff-4ac5-b2db-65c790d184a4">Shared</Record>
    <EPA_x0020_Office xmlns="4ffa91fb-a0ff-4ac5-b2db-65c790d184a4" xsi:nil="true"/>
    <Document_x0020_Creation_x0020_Date xmlns="4ffa91fb-a0ff-4ac5-b2db-65c790d184a4">2020-11-18T11:36:06+00:00</Document_x0020_Creation_x0020_Date>
    <EPA_x0020_Related_x0020_Documents xmlns="4ffa91fb-a0ff-4ac5-b2db-65c790d184a4" xsi:nil="true"/>
    <j747ac98061d40f0aa7bd47e1db5675d xmlns="4ffa91fb-a0ff-4ac5-b2db-65c790d184a4">
      <Terms xmlns="http://schemas.microsoft.com/office/infopath/2007/PartnerControls"/>
    </j747ac98061d40f0aa7bd47e1db5675d>
    <CategoryDescription xmlns="http://schemas.microsoft.com/sharepoint.v3" xsi:nil="true"/>
    <_Source xmlns="http://schemas.microsoft.com/sharepoint/v3/fields" xsi:nil="true"/>
    <EPA_x0020_Contributor xmlns="4ffa91fb-a0ff-4ac5-b2db-65c790d184a4">
      <UserInfo>
        <DisplayName/>
        <AccountId xsi:nil="true"/>
        <AccountType/>
      </UserInfo>
    </EPA_x0020_Contributor>
    <TaxCatchAll xmlns="4ffa91fb-a0ff-4ac5-b2db-65c790d184a4" xsi:nil="true"/>
    <TaxKeywordTaxHTField xmlns="4ffa91fb-a0ff-4ac5-b2db-65c790d184a4">
      <Terms xmlns="http://schemas.microsoft.com/office/infopath/2007/PartnerControls"/>
    </TaxKeywordTaxHTField>
    <Rights xmlns="4ffa91fb-a0ff-4ac5-b2db-65c790d184a4" xsi:nil="true"/>
    <External_x0020_Contributor xmlns="4ffa91fb-a0ff-4ac5-b2db-65c790d184a4" xsi:nil="true"/>
    <Identifier xmlns="4ffa91fb-a0ff-4ac5-b2db-65c790d184a4" xsi:nil="true"/>
    <Creator xmlns="4ffa91fb-a0ff-4ac5-b2db-65c790d184a4">
      <UserInfo>
        <DisplayName/>
        <AccountId xsi:nil="true"/>
        <AccountType/>
      </UserInfo>
    </Creator>
    <Language xmlns="http://schemas.microsoft.com/sharepoint/v3">English</Language>
    <lcf76f155ced4ddcb4097134ff3c332f xmlns="aee59056-66f8-4bcd-a41a-44a7882a6c26">
      <Terms xmlns="http://schemas.microsoft.com/office/infopath/2007/PartnerControls"/>
    </lcf76f155ced4ddcb4097134ff3c332f>
    <SharedWithUsers xmlns="cb3f2c0b-0a7d-49e1-931e-4591b06490b7">
      <UserInfo>
        <DisplayName>Grover, Mari</DisplayName>
        <AccountId>264</AccountId>
        <AccountType/>
      </UserInfo>
      <UserInfo>
        <DisplayName>Hoag, Paula</DisplayName>
        <AccountId>7</AccountId>
        <AccountType/>
      </UserInfo>
      <UserInfo>
        <DisplayName>Thompson, Elnora</DisplayName>
        <AccountId>21</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7D54BA3CB1BB44A96A3EC1762691F09" ma:contentTypeVersion="15" ma:contentTypeDescription="Create a new document." ma:contentTypeScope="" ma:versionID="d694a058c5635f44b7a533ebac66d4db">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aee59056-66f8-4bcd-a41a-44a7882a6c26" xmlns:ns6="cb3f2c0b-0a7d-49e1-931e-4591b06490b7" targetNamespace="http://schemas.microsoft.com/office/2006/metadata/properties" ma:root="true" ma:fieldsID="44a2ae1cca5709c31adb359116c63e82" ns1:_="" ns2:_="" ns3:_="" ns4:_="" ns5:_="" ns6:_="">
    <xsd:import namespace="http://schemas.microsoft.com/sharepoint/v3"/>
    <xsd:import namespace="4ffa91fb-a0ff-4ac5-b2db-65c790d184a4"/>
    <xsd:import namespace="http://schemas.microsoft.com/sharepoint.v3"/>
    <xsd:import namespace="http://schemas.microsoft.com/sharepoint/v3/fields"/>
    <xsd:import namespace="aee59056-66f8-4bcd-a41a-44a7882a6c26"/>
    <xsd:import namespace="cb3f2c0b-0a7d-49e1-931e-4591b06490b7"/>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MediaServiceAutoTags" minOccurs="0"/>
                <xsd:element ref="ns5:MediaServiceGenerationTime" minOccurs="0"/>
                <xsd:element ref="ns5:MediaServiceEventHashCode" minOccurs="0"/>
                <xsd:element ref="ns5:MediaServiceDateTaken" minOccurs="0"/>
                <xsd:element ref="ns5:MediaServiceOCR" minOccurs="0"/>
                <xsd:element ref="ns5:MediaServiceObjectDetectorVersions" minOccurs="0"/>
                <xsd:element ref="ns5:lcf76f155ced4ddcb4097134ff3c332f"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b57f1c61-4a53-432c-b95f-f675bedadc39}" ma:internalName="TaxCatchAllLabel" ma:readOnly="true" ma:showField="CatchAllDataLabel" ma:web="cb3f2c0b-0a7d-49e1-931e-4591b06490b7">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b57f1c61-4a53-432c-b95f-f675bedadc39}" ma:internalName="TaxCatchAll" ma:showField="CatchAllData" ma:web="cb3f2c0b-0a7d-49e1-931e-4591b06490b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e59056-66f8-4bcd-a41a-44a7882a6c26"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2" nillable="true" ma:displayName="Tags" ma:internalName="MediaServiceAutoTags" ma:readOnly="true">
      <xsd:simpleType>
        <xsd:restriction base="dms:Text"/>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EventHashCode" ma:index="34" nillable="true" ma:displayName="MediaServiceEventHashCode" ma:hidden="true" ma:internalName="MediaServiceEventHashCode" ma:readOnly="true">
      <xsd:simpleType>
        <xsd:restriction base="dms:Text"/>
      </xsd:simpleType>
    </xsd:element>
    <xsd:element name="MediaServiceDateTaken" ma:index="35" nillable="true" ma:displayName="MediaServiceDateTaken" ma:hidden="true" ma:internalName="MediaServiceDateTaken"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ObjectDetectorVersions" ma:index="37" nillable="true" ma:displayName="MediaServiceObjectDetectorVersions" ma:hidden="true" ma:indexed="true" ma:internalName="MediaServiceObjectDetectorVersions" ma:readOnly="true">
      <xsd:simpleType>
        <xsd:restriction base="dms:Text"/>
      </xsd:simpleType>
    </xsd:element>
    <xsd:element name="lcf76f155ced4ddcb4097134ff3c332f" ma:index="39"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SearchProperties" ma:index="4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3f2c0b-0a7d-49e1-931e-4591b06490b7"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C522F74E-B036-4367-A752-73912BFFB109}">
  <ds:schemaRefs>
    <ds:schemaRef ds:uri="http://schemas.microsoft.com/office/2006/metadata/properties"/>
    <ds:schemaRef ds:uri="http://schemas.microsoft.com/office/infopath/2007/PartnerControls"/>
    <ds:schemaRef ds:uri="http://schemas.microsoft.com/sharepoint/v3/fields"/>
    <ds:schemaRef ds:uri="4ffa91fb-a0ff-4ac5-b2db-65c790d184a4"/>
    <ds:schemaRef ds:uri="http://schemas.microsoft.com/sharepoint.v3"/>
    <ds:schemaRef ds:uri="http://schemas.microsoft.com/sharepoint/v3"/>
    <ds:schemaRef ds:uri="aee59056-66f8-4bcd-a41a-44a7882a6c26"/>
    <ds:schemaRef ds:uri="cb3f2c0b-0a7d-49e1-931e-4591b06490b7"/>
  </ds:schemaRefs>
</ds:datastoreItem>
</file>

<file path=customXml/itemProps2.xml><?xml version="1.0" encoding="utf-8"?>
<ds:datastoreItem xmlns:ds="http://schemas.openxmlformats.org/officeDocument/2006/customXml" ds:itemID="{EEE7341B-DE4B-405F-97A9-CC5E4E8DBAE0}">
  <ds:schemaRefs>
    <ds:schemaRef ds:uri="http://schemas.microsoft.com/sharepoint/v3/contenttype/forms"/>
  </ds:schemaRefs>
</ds:datastoreItem>
</file>

<file path=customXml/itemProps3.xml><?xml version="1.0" encoding="utf-8"?>
<ds:datastoreItem xmlns:ds="http://schemas.openxmlformats.org/officeDocument/2006/customXml" ds:itemID="{320203CE-8620-4AF8-94A3-9187102C5B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aee59056-66f8-4bcd-a41a-44a7882a6c26"/>
    <ds:schemaRef ds:uri="cb3f2c0b-0a7d-49e1-931e-4591b06490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2C02D9D-2A88-4360-A12B-A70768B67D60}">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1108</TotalTime>
  <Pages>6</Pages>
  <Words>2367</Words>
  <Characters>13492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Hoag, Paula</dc:creator>
  <cp:keywords/>
  <dc:description/>
  <cp:lastModifiedBy>Brenda Cordwell</cp:lastModifiedBy>
  <cp:revision>7</cp:revision>
  <dcterms:created xsi:type="dcterms:W3CDTF">2024-07-08T18:42:00Z</dcterms:created>
  <dcterms:modified xsi:type="dcterms:W3CDTF">2024-07-09T13:05:00Z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0x01010037D54BA3CB1BB44A96A3EC1762691F09</vt:lpwstr>
  </property>
  <property fmtid="{D5CDD505-2E9C-101B-9397-08002B2CF9AE}" pid="4" name="e3f09c3df709400db2417a7161762d62">
    <vt:lpwstr/>
  </property>
  <property fmtid="{D5CDD505-2E9C-101B-9397-08002B2CF9AE}" pid="5" name="EPA Subject">
    <vt:lpwstr/>
  </property>
  <property fmtid="{D5CDD505-2E9C-101B-9397-08002B2CF9AE}" pid="6" name="EPA_x0020_Subject">
    <vt:lpwstr/>
  </property>
  <property fmtid="{D5CDD505-2E9C-101B-9397-08002B2CF9AE}" pid="7" name="Document Type">
    <vt:lpwstr/>
  </property>
  <property fmtid="{D5CDD505-2E9C-101B-9397-08002B2CF9AE}" pid="8" name="MediaServiceImageTags">
    <vt:lpwstr/>
  </property>
</Properties>
</file>